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390" w:rsidRDefault="00B04390">
      <w:pPr>
        <w:pStyle w:val="Cuerpo"/>
      </w:pPr>
      <w:bookmarkStart w:id="0" w:name="_GoBack"/>
      <w:bookmarkEnd w:id="0"/>
    </w:p>
    <w:p w:rsidR="00B04390" w:rsidRDefault="00B04390">
      <w:pPr>
        <w:pStyle w:val="Cuerpo"/>
      </w:pPr>
    </w:p>
    <w:p w:rsidR="00B04390" w:rsidRDefault="002E7782">
      <w:pPr>
        <w:pStyle w:val="Ttulo"/>
        <w:spacing w:line="360" w:lineRule="auto"/>
        <w:jc w:val="center"/>
        <w:rPr>
          <w:color w:val="B41700"/>
          <w:sz w:val="40"/>
          <w:szCs w:val="40"/>
        </w:rPr>
      </w:pPr>
      <w:r>
        <w:rPr>
          <w:color w:val="B41700"/>
          <w:sz w:val="40"/>
          <w:szCs w:val="40"/>
        </w:rPr>
        <w:t>DICTAMEN SOBRE COMPETENCIAS</w:t>
      </w:r>
    </w:p>
    <w:p w:rsidR="00B04390" w:rsidRDefault="002E7782">
      <w:pPr>
        <w:pStyle w:val="Ttulo"/>
        <w:spacing w:line="360" w:lineRule="auto"/>
        <w:jc w:val="center"/>
        <w:rPr>
          <w:color w:val="B41700"/>
          <w:sz w:val="40"/>
          <w:szCs w:val="40"/>
        </w:rPr>
      </w:pPr>
      <w:r>
        <w:rPr>
          <w:color w:val="B41700"/>
          <w:sz w:val="40"/>
          <w:szCs w:val="40"/>
        </w:rPr>
        <w:t xml:space="preserve"> </w:t>
      </w:r>
      <w:r>
        <w:rPr>
          <w:color w:val="B41700"/>
          <w:sz w:val="40"/>
          <w:szCs w:val="40"/>
          <w:lang w:val="es-ES_tradnl"/>
        </w:rPr>
        <w:t>PROFESIONALES QUE OSTENTAN LOS PODÓLOGOS</w:t>
      </w:r>
      <w:r>
        <w:rPr>
          <w:color w:val="B41700"/>
          <w:sz w:val="40"/>
          <w:szCs w:val="40"/>
        </w:rPr>
        <w:t xml:space="preserve"> EN ESPA</w:t>
      </w:r>
      <w:r>
        <w:rPr>
          <w:color w:val="B41700"/>
          <w:sz w:val="40"/>
          <w:szCs w:val="40"/>
          <w:lang w:val="es-ES_tradnl"/>
        </w:rPr>
        <w:t>Ñ</w:t>
      </w:r>
      <w:r>
        <w:rPr>
          <w:color w:val="B41700"/>
          <w:sz w:val="40"/>
          <w:szCs w:val="40"/>
          <w:lang w:val="pt-PT"/>
        </w:rPr>
        <w:t xml:space="preserve">A </w:t>
      </w:r>
    </w:p>
    <w:p w:rsidR="00B04390" w:rsidRDefault="00B04390">
      <w:pPr>
        <w:pStyle w:val="Poromisin"/>
        <w:spacing w:after="240" w:line="480" w:lineRule="atLeast"/>
        <w:rPr>
          <w:rFonts w:ascii="Helvetica" w:eastAsia="Helvetica" w:hAnsi="Helvetica" w:cs="Helvetica"/>
          <w:b/>
          <w:bCs/>
          <w:color w:val="C92505"/>
          <w:sz w:val="43"/>
          <w:szCs w:val="43"/>
          <w:shd w:val="clear" w:color="auto" w:fill="FFFFFF"/>
        </w:rPr>
      </w:pPr>
    </w:p>
    <w:p w:rsidR="00B04390" w:rsidRDefault="00B04390">
      <w:pPr>
        <w:pStyle w:val="Poromisin"/>
        <w:spacing w:after="240" w:line="480" w:lineRule="atLeast"/>
        <w:rPr>
          <w:rStyle w:val="Ninguno"/>
          <w:rFonts w:ascii="Times" w:eastAsia="Times" w:hAnsi="Times" w:cs="Times"/>
          <w:sz w:val="24"/>
          <w:szCs w:val="24"/>
          <w:shd w:val="clear" w:color="auto" w:fill="FFFFFF"/>
        </w:rPr>
      </w:pP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Dionisio Martos Medina, Diplomado Universitario en Enfermer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a,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logo, Experto en Cirug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Podol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gica por la Universidad Complutense de Madrid, Perito Judicial por la </w:t>
      </w:r>
      <w:r>
        <w:rPr>
          <w:rFonts w:ascii="Palatino" w:hAnsi="Palatino"/>
          <w:sz w:val="24"/>
          <w:szCs w:val="24"/>
        </w:rPr>
        <w:t>Escuela de Medicina Legal de la Universidad Complutense de Madrid, Master en Bio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tica por la Universidad C</w:t>
      </w:r>
      <w:r>
        <w:rPr>
          <w:rFonts w:ascii="Palatino" w:hAnsi="Palatino"/>
          <w:sz w:val="24"/>
          <w:szCs w:val="24"/>
        </w:rPr>
        <w:t>at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lica de Murcia. Miembro de la Junta directiva de la Asociaci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Espa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>ola de Cirug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Podol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gica. Profesor de la Academia Espa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>ola de Cirug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Podol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it-IT"/>
        </w:rPr>
        <w:t xml:space="preserve">gica </w:t>
      </w:r>
    </w:p>
    <w:p w:rsidR="00B04390" w:rsidRDefault="00B04390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</w:p>
    <w:p w:rsidR="00B04390" w:rsidRDefault="00B04390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Emite el presente dictamen sobre las competencias profesionales que ostentan los profesionales de la 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en Espa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>a a petici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la Asociaci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Espa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>ola de Cirug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Podol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it-IT"/>
        </w:rPr>
        <w:t>gica</w:t>
      </w:r>
      <w:r>
        <w:rPr>
          <w:rFonts w:ascii="Palatino" w:hAnsi="Palatino"/>
          <w:sz w:val="24"/>
          <w:szCs w:val="24"/>
        </w:rPr>
        <w:t>.</w:t>
      </w:r>
      <w:r>
        <w:rPr>
          <w:rFonts w:ascii="Palatino" w:hAnsi="Palatino"/>
          <w:sz w:val="24"/>
          <w:szCs w:val="24"/>
        </w:rPr>
        <w:t xml:space="preserve"> </w:t>
      </w:r>
    </w:p>
    <w:p w:rsidR="00B04390" w:rsidRDefault="00B04390">
      <w:pPr>
        <w:pStyle w:val="Poromisin"/>
        <w:spacing w:after="240" w:line="360" w:lineRule="atLeast"/>
        <w:rPr>
          <w:rStyle w:val="Ninguno"/>
          <w:rFonts w:ascii="Times" w:eastAsia="Times" w:hAnsi="Times" w:cs="Times"/>
          <w:sz w:val="24"/>
          <w:szCs w:val="24"/>
          <w:shd w:val="clear" w:color="auto" w:fill="FFFFFF"/>
        </w:rPr>
      </w:pPr>
    </w:p>
    <w:p w:rsidR="00B04390" w:rsidRDefault="00B04390">
      <w:pPr>
        <w:pStyle w:val="Poromisin"/>
        <w:spacing w:after="240" w:line="360" w:lineRule="atLeast"/>
        <w:rPr>
          <w:rStyle w:val="Ninguno"/>
          <w:rFonts w:ascii="Times" w:eastAsia="Times" w:hAnsi="Times" w:cs="Times"/>
          <w:sz w:val="24"/>
          <w:szCs w:val="24"/>
          <w:shd w:val="clear" w:color="auto" w:fill="FFFFFF"/>
        </w:rPr>
      </w:pPr>
    </w:p>
    <w:p w:rsidR="00B04390" w:rsidRDefault="00B04390">
      <w:pPr>
        <w:pStyle w:val="Poromisin"/>
        <w:spacing w:after="240" w:line="360" w:lineRule="atLeast"/>
        <w:rPr>
          <w:rStyle w:val="Ninguno"/>
          <w:rFonts w:ascii="Times" w:eastAsia="Times" w:hAnsi="Times" w:cs="Times"/>
          <w:sz w:val="24"/>
          <w:szCs w:val="24"/>
          <w:shd w:val="clear" w:color="auto" w:fill="FFFFFF"/>
        </w:rPr>
      </w:pPr>
    </w:p>
    <w:p w:rsidR="00B04390" w:rsidRDefault="00B04390">
      <w:pPr>
        <w:pStyle w:val="Poromisin"/>
        <w:spacing w:after="240" w:line="360" w:lineRule="atLeast"/>
        <w:rPr>
          <w:rStyle w:val="Ninguno"/>
          <w:rFonts w:ascii="Times" w:eastAsia="Times" w:hAnsi="Times" w:cs="Times"/>
          <w:sz w:val="24"/>
          <w:szCs w:val="24"/>
          <w:shd w:val="clear" w:color="auto" w:fill="FFFFFF"/>
        </w:rPr>
      </w:pPr>
    </w:p>
    <w:p w:rsidR="00B04390" w:rsidRDefault="00B04390">
      <w:pPr>
        <w:pStyle w:val="Poromisin"/>
        <w:spacing w:after="240" w:line="360" w:lineRule="atLeast"/>
        <w:rPr>
          <w:rStyle w:val="Ninguno"/>
          <w:rFonts w:ascii="Times" w:eastAsia="Times" w:hAnsi="Times" w:cs="Times"/>
          <w:sz w:val="24"/>
          <w:szCs w:val="24"/>
          <w:shd w:val="clear" w:color="auto" w:fill="FFFFFF"/>
        </w:rPr>
      </w:pPr>
    </w:p>
    <w:p w:rsidR="00B04390" w:rsidRDefault="00B04390">
      <w:pPr>
        <w:pStyle w:val="Poromisin"/>
        <w:spacing w:after="240" w:line="360" w:lineRule="atLeast"/>
        <w:rPr>
          <w:rStyle w:val="Ninguno"/>
          <w:rFonts w:ascii="Times" w:eastAsia="Times" w:hAnsi="Times" w:cs="Times"/>
          <w:sz w:val="24"/>
          <w:szCs w:val="24"/>
          <w:shd w:val="clear" w:color="auto" w:fill="FFFFFF"/>
        </w:rPr>
      </w:pPr>
    </w:p>
    <w:p w:rsidR="00B04390" w:rsidRDefault="00B04390">
      <w:pPr>
        <w:pStyle w:val="Poromisin"/>
        <w:spacing w:after="240" w:line="360" w:lineRule="atLeast"/>
        <w:rPr>
          <w:rStyle w:val="Ninguno"/>
          <w:rFonts w:ascii="Times" w:eastAsia="Times" w:hAnsi="Times" w:cs="Times"/>
          <w:sz w:val="24"/>
          <w:szCs w:val="24"/>
          <w:shd w:val="clear" w:color="auto" w:fill="FFFFFF"/>
        </w:rPr>
      </w:pPr>
    </w:p>
    <w:p w:rsidR="00B04390" w:rsidRDefault="00B04390">
      <w:pPr>
        <w:pStyle w:val="Poromisin"/>
        <w:spacing w:after="240" w:line="360" w:lineRule="atLeast"/>
        <w:rPr>
          <w:rStyle w:val="Ninguno"/>
          <w:rFonts w:ascii="Times" w:eastAsia="Times" w:hAnsi="Times" w:cs="Times"/>
          <w:sz w:val="24"/>
          <w:szCs w:val="24"/>
          <w:shd w:val="clear" w:color="auto" w:fill="FFFFFF"/>
        </w:rPr>
      </w:pPr>
    </w:p>
    <w:p w:rsidR="00B04390" w:rsidRDefault="00B04390">
      <w:pPr>
        <w:pStyle w:val="Poromisin"/>
        <w:spacing w:after="240" w:line="360" w:lineRule="atLeast"/>
        <w:rPr>
          <w:rStyle w:val="Ninguno"/>
          <w:rFonts w:ascii="Times" w:eastAsia="Times" w:hAnsi="Times" w:cs="Times"/>
          <w:sz w:val="24"/>
          <w:szCs w:val="24"/>
          <w:shd w:val="clear" w:color="auto" w:fill="FFFFFF"/>
        </w:rPr>
      </w:pPr>
    </w:p>
    <w:p w:rsidR="00B04390" w:rsidRDefault="002E7782">
      <w:pPr>
        <w:pStyle w:val="Encabezamiento"/>
        <w:jc w:val="both"/>
        <w:rPr>
          <w:rFonts w:ascii="Palatino" w:eastAsia="Palatino" w:hAnsi="Palatino" w:cs="Palatino"/>
        </w:rPr>
      </w:pPr>
      <w:r>
        <w:rPr>
          <w:rFonts w:ascii="Palatino" w:hAnsi="Palatino"/>
        </w:rPr>
        <w:lastRenderedPageBreak/>
        <w:t>Descripci</w:t>
      </w:r>
      <w:r>
        <w:rPr>
          <w:rFonts w:ascii="Palatino" w:hAnsi="Palatino"/>
        </w:rPr>
        <w:t>ó</w:t>
      </w:r>
      <w:r>
        <w:rPr>
          <w:rFonts w:ascii="Palatino" w:hAnsi="Palatino"/>
          <w:lang w:val="it-IT"/>
        </w:rPr>
        <w:t>n del Marco Jur</w:t>
      </w:r>
      <w:r>
        <w:rPr>
          <w:rFonts w:ascii="Palatino" w:hAnsi="Palatino"/>
        </w:rPr>
        <w:t>í</w:t>
      </w:r>
      <w:r>
        <w:rPr>
          <w:rFonts w:ascii="Palatino" w:hAnsi="Palatino"/>
        </w:rPr>
        <w:t xml:space="preserve">dico por el que se desarrollan </w:t>
      </w:r>
      <w:r>
        <w:rPr>
          <w:rFonts w:ascii="Palatino" w:hAnsi="Palatino"/>
        </w:rPr>
        <w:t>las competencias profesionales de la profesi</w:t>
      </w:r>
      <w:r>
        <w:rPr>
          <w:rFonts w:ascii="Palatino" w:hAnsi="Palatino"/>
        </w:rPr>
        <w:t>ó</w:t>
      </w:r>
      <w:r>
        <w:rPr>
          <w:rFonts w:ascii="Palatino" w:hAnsi="Palatino"/>
        </w:rPr>
        <w:t>n del pod</w:t>
      </w:r>
      <w:r>
        <w:rPr>
          <w:rFonts w:ascii="Palatino" w:hAnsi="Palatino"/>
        </w:rPr>
        <w:t>ó</w:t>
      </w:r>
      <w:r>
        <w:rPr>
          <w:rFonts w:ascii="Palatino" w:hAnsi="Palatino"/>
        </w:rPr>
        <w:t>logo en Espa</w:t>
      </w:r>
      <w:r>
        <w:rPr>
          <w:rFonts w:ascii="Palatino" w:hAnsi="Palatino"/>
        </w:rPr>
        <w:t>ñ</w:t>
      </w:r>
      <w:r>
        <w:rPr>
          <w:rFonts w:ascii="Palatino" w:hAnsi="Palatino"/>
        </w:rPr>
        <w:t>a:</w:t>
      </w:r>
    </w:p>
    <w:p w:rsidR="00B04390" w:rsidRDefault="00B04390">
      <w:pPr>
        <w:pStyle w:val="Cuerpo"/>
        <w:rPr>
          <w:rStyle w:val="Ninguno"/>
          <w:rFonts w:ascii="Palatino" w:eastAsia="Palatino" w:hAnsi="Palatino" w:cs="Palatino"/>
          <w:sz w:val="30"/>
          <w:szCs w:val="30"/>
        </w:rPr>
      </w:pPr>
    </w:p>
    <w:p w:rsidR="00B04390" w:rsidRDefault="002E7782">
      <w:pPr>
        <w:pStyle w:val="Encabezamiento3"/>
        <w:numPr>
          <w:ilvl w:val="0"/>
          <w:numId w:val="2"/>
        </w:numPr>
        <w:rPr>
          <w:sz w:val="30"/>
          <w:szCs w:val="30"/>
        </w:rPr>
      </w:pPr>
      <w:r>
        <w:rPr>
          <w:rStyle w:val="Ninguno"/>
          <w:rFonts w:ascii="Palatino" w:hAnsi="Palatino"/>
          <w:b/>
          <w:bCs/>
          <w:sz w:val="30"/>
          <w:szCs w:val="30"/>
        </w:rPr>
        <w:t>Competencias transversales de la Podolog</w:t>
      </w:r>
      <w:r>
        <w:rPr>
          <w:rStyle w:val="Ninguno"/>
          <w:rFonts w:ascii="Palatino" w:hAnsi="Palatino"/>
          <w:b/>
          <w:bCs/>
          <w:sz w:val="30"/>
          <w:szCs w:val="30"/>
        </w:rPr>
        <w:t>í</w:t>
      </w:r>
      <w:r>
        <w:rPr>
          <w:rStyle w:val="Ninguno"/>
          <w:rFonts w:ascii="Palatino" w:hAnsi="Palatino"/>
          <w:b/>
          <w:bCs/>
          <w:sz w:val="30"/>
          <w:szCs w:val="30"/>
        </w:rPr>
        <w:t>a</w:t>
      </w:r>
      <w:r>
        <w:rPr>
          <w:rStyle w:val="Ninguno"/>
          <w:rFonts w:ascii="Palatino" w:hAnsi="Palatino"/>
          <w:sz w:val="30"/>
          <w:szCs w:val="30"/>
        </w:rPr>
        <w:t>.</w:t>
      </w:r>
    </w:p>
    <w:p w:rsidR="00B04390" w:rsidRDefault="00B04390">
      <w:pPr>
        <w:pStyle w:val="Cuerpo"/>
        <w:rPr>
          <w:rStyle w:val="Ninguno"/>
          <w:rFonts w:ascii="Palatino" w:eastAsia="Palatino" w:hAnsi="Palatino" w:cs="Palatino"/>
          <w:sz w:val="30"/>
          <w:szCs w:val="30"/>
        </w:rPr>
      </w:pPr>
    </w:p>
    <w:p w:rsidR="00B04390" w:rsidRDefault="002E7782">
      <w:pPr>
        <w:pStyle w:val="Cuerpo"/>
        <w:spacing w:line="360" w:lineRule="auto"/>
        <w:jc w:val="both"/>
        <w:rPr>
          <w:rStyle w:val="Ninguno"/>
          <w:rFonts w:ascii="Palatino" w:eastAsia="Palatino" w:hAnsi="Palatino" w:cs="Palatino"/>
          <w:color w:val="181A18"/>
          <w:sz w:val="24"/>
          <w:szCs w:val="24"/>
          <w:u w:color="181A18"/>
        </w:rPr>
      </w:pP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Los actos profesionales que el pod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logo lleva a cabo seg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ú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n el marco conceptual legal de su profesi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 xml:space="preserve">n, 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vienen reconocidos en el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 xml:space="preserve"> 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Libro Blanco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 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  <w:lang w:val="it-IT"/>
        </w:rPr>
        <w:t>del T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tulo de Grado en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 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Podolog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a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 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de la. Agencia Nacional de Evaluaci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 xml:space="preserve">n (ANECA) 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 xml:space="preserve">y la 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Ley 44/2003, de 21 de noviembre, de Ordenaci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 xml:space="preserve">n de Profesiones Sanitarias (LOPS) 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donde se recoge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:</w:t>
      </w:r>
    </w:p>
    <w:p w:rsidR="00B04390" w:rsidRDefault="00B04390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</w:p>
    <w:p w:rsidR="00B04390" w:rsidRDefault="002E7782">
      <w:pPr>
        <w:pStyle w:val="Cuerpo"/>
        <w:spacing w:line="360" w:lineRule="auto"/>
        <w:jc w:val="both"/>
        <w:rPr>
          <w:rStyle w:val="Ninguno"/>
          <w:rFonts w:ascii="Palatino" w:eastAsia="Palatino" w:hAnsi="Palatino" w:cs="Palatino"/>
          <w:i/>
          <w:iCs/>
          <w:color w:val="181A18"/>
          <w:sz w:val="24"/>
          <w:szCs w:val="24"/>
          <w:u w:color="181A18"/>
        </w:rPr>
      </w:pP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“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en la p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á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  <w:lang w:val="it-IT"/>
        </w:rPr>
        <w:t>gina 53 del Libro Blanco, se rese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ñ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  <w:lang w:val="pt-PT"/>
        </w:rPr>
        <w:t xml:space="preserve">a textualmente: 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 xml:space="preserve">”… 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 xml:space="preserve">la LOPS, 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cuyo objetivo fundamental es garantizar que todos los profesionales sanitarios ejerzan su profesi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 xml:space="preserve">n, ya sea en el 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á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it-IT"/>
        </w:rPr>
        <w:t>mbito p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ú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blico o en el privado, con la capacidad, conocimiento y habilidades necesarias para salvaguardar el derecho de los ciudadanos a la pr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otecci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n de la salud, consagra a la Podolog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a como una profesi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n sanitaria con caracter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 xml:space="preserve">sticas propias, que la singularizan de las otras disciplinas de las Ciencias de la Salud, 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 xml:space="preserve">… 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que especifica que los Diplomados (Graduados en la actualidad) Universitario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s en Podolog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pt-PT"/>
        </w:rPr>
        <w:t>a desempe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ñ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an las actividades dirigidas al diagn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stico y tratamiento de las afecciones y deformidades de los pies, mediante las t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fr-FR"/>
        </w:rPr>
        <w:t>é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pt-PT"/>
        </w:rPr>
        <w:t>cnicas terap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fr-FR"/>
        </w:rPr>
        <w:t>é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uticas propias de su disciplina (como son la ortopedia del pie y la cirug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a podol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gica), as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 xml:space="preserve">í 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como, la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 xml:space="preserve"> utilizaci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n de instalaciones de radiodiagn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pt-PT"/>
        </w:rPr>
        <w:t>stico podol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gico, la administraci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nl-NL"/>
        </w:rPr>
        <w:t>n de anest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fr-FR"/>
        </w:rPr>
        <w:t>é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sicos locales y f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á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rmacos necesarios, la fabricaci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n y adaptaci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nl-NL"/>
        </w:rPr>
        <w:t>n de pr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tesis y ortesis, la realizaci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n de planes de prevenci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n de salud, el peritaje judicial y el cono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cimiento de toda la patolog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it-IT"/>
        </w:rPr>
        <w:t>a sist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fr-FR"/>
        </w:rPr>
        <w:t>é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mica, que tendr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 xml:space="preserve">á 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it-IT"/>
        </w:rPr>
        <w:t>una repercusi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n en el pie y viceversa, que har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 xml:space="preserve">á 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que deba recibir y o derivar al paciente de o a otros profesionales sanitarios del equipo interdisciplinar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”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.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El 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mbito de las competencias del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logo queda establecido ya en el Decreto n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>m. 727/62 de 29 de marzo, BOE 13 Abril 1962, donde en su articulo l, recoge que el campo profesional del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logo abarca el </w:t>
      </w:r>
      <w:r>
        <w:rPr>
          <w:rStyle w:val="Ninguno"/>
          <w:rFonts w:ascii="Palatino" w:hAnsi="Palatino"/>
          <w:b/>
          <w:bCs/>
          <w:sz w:val="24"/>
          <w:szCs w:val="24"/>
        </w:rPr>
        <w:t>"tratamiento de las afecciones y deformidades de los pies",</w:t>
      </w:r>
      <w:r>
        <w:rPr>
          <w:rFonts w:ascii="Palatino" w:hAnsi="Palatino"/>
          <w:sz w:val="24"/>
          <w:szCs w:val="24"/>
        </w:rPr>
        <w:t xml:space="preserve"> estando dentro de sus competencias todas aquellas actuaciones terap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uticas que pertenecen a la cirug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  <w:lang w:val="pt-PT"/>
        </w:rPr>
        <w:t xml:space="preserve">a menor.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As</w:t>
      </w:r>
      <w:r>
        <w:rPr>
          <w:rFonts w:ascii="Palatino" w:hAnsi="Palatino"/>
          <w:sz w:val="24"/>
          <w:szCs w:val="24"/>
        </w:rPr>
        <w:t xml:space="preserve">í </w:t>
      </w:r>
      <w:r>
        <w:rPr>
          <w:rFonts w:ascii="Palatino" w:hAnsi="Palatino"/>
          <w:sz w:val="24"/>
          <w:szCs w:val="24"/>
        </w:rPr>
        <w:t>mismo, en el articulo 5, p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rrafo 2 de este mismo Decreto n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>m. 727/62 de 29 de marzo, se habilita, a quien este en posesi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del Diploma de Po</w:t>
      </w:r>
      <w:r>
        <w:rPr>
          <w:rFonts w:ascii="Palatino" w:hAnsi="Palatino"/>
          <w:sz w:val="24"/>
          <w:szCs w:val="24"/>
        </w:rPr>
        <w:t>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pt-PT"/>
        </w:rPr>
        <w:t xml:space="preserve">logo, para </w:t>
      </w:r>
      <w:r>
        <w:rPr>
          <w:rStyle w:val="Ninguno"/>
          <w:rFonts w:ascii="Palatino" w:hAnsi="Palatino"/>
          <w:b/>
          <w:bCs/>
          <w:sz w:val="24"/>
          <w:szCs w:val="24"/>
        </w:rPr>
        <w:t>"el ejercicio de la profesi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n relativa al tratamiento de las afecciones y deformidades de los pies"</w:t>
      </w:r>
      <w:r>
        <w:rPr>
          <w:rFonts w:ascii="Palatino" w:hAnsi="Palatino"/>
          <w:sz w:val="24"/>
          <w:szCs w:val="24"/>
        </w:rPr>
        <w:t>, y teniendo en cuenta las singulares caracter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sticas de esta profesi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n, la posesi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del Diploma de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pt-PT"/>
        </w:rPr>
        <w:t>logo "FACULTAR</w:t>
      </w:r>
      <w:r>
        <w:rPr>
          <w:rFonts w:ascii="Palatino" w:hAnsi="Palatino"/>
          <w:sz w:val="24"/>
          <w:szCs w:val="24"/>
        </w:rPr>
        <w:t xml:space="preserve">Á </w:t>
      </w:r>
      <w:r>
        <w:rPr>
          <w:rFonts w:ascii="Palatino" w:hAnsi="Palatino"/>
          <w:sz w:val="24"/>
          <w:szCs w:val="24"/>
        </w:rPr>
        <w:t xml:space="preserve">A SUS TITULARES" para, </w:t>
      </w:r>
      <w:r>
        <w:rPr>
          <w:rStyle w:val="Ninguno"/>
          <w:rFonts w:ascii="Palatino" w:hAnsi="Palatino"/>
          <w:b/>
          <w:bCs/>
          <w:sz w:val="24"/>
          <w:szCs w:val="24"/>
        </w:rPr>
        <w:t>c</w:t>
      </w:r>
      <w:r>
        <w:rPr>
          <w:rStyle w:val="Ninguno"/>
          <w:rFonts w:ascii="Palatino" w:hAnsi="Palatino"/>
          <w:b/>
          <w:bCs/>
          <w:sz w:val="24"/>
          <w:szCs w:val="24"/>
        </w:rPr>
        <w:t>on plena autonom</w:t>
      </w:r>
      <w:r>
        <w:rPr>
          <w:rStyle w:val="Ninguno"/>
          <w:rFonts w:ascii="Palatino" w:hAnsi="Palatino"/>
          <w:b/>
          <w:bCs/>
          <w:sz w:val="24"/>
          <w:szCs w:val="24"/>
        </w:rPr>
        <w:t>í</w:t>
      </w:r>
      <w:r>
        <w:rPr>
          <w:rStyle w:val="Ninguno"/>
          <w:rFonts w:ascii="Palatino" w:hAnsi="Palatino"/>
          <w:b/>
          <w:bCs/>
          <w:sz w:val="24"/>
          <w:szCs w:val="24"/>
        </w:rPr>
        <w:t>a, recibir directamente a los pacientes</w:t>
      </w:r>
      <w:r>
        <w:rPr>
          <w:rFonts w:ascii="Palatino" w:hAnsi="Palatino"/>
          <w:sz w:val="24"/>
          <w:szCs w:val="24"/>
        </w:rPr>
        <w:t xml:space="preserve">.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lastRenderedPageBreak/>
        <w:t>Posteriormente, en el a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>o 1988, con la reforma universitaria de los planes de estudios conducentes a la obtenci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del titulo acad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mico que faculta para ejercer la profesi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n, las ense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 xml:space="preserve">anzas de </w:t>
      </w:r>
      <w:r>
        <w:rPr>
          <w:rFonts w:ascii="Palatino" w:hAnsi="Palatino"/>
          <w:sz w:val="24"/>
          <w:szCs w:val="24"/>
        </w:rPr>
        <w:t>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se estructuran como "Titulo de Educaci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Superior de primer ciclo universitario", y se establecen las "directrices generales de los planes de estudio para la obtenci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del titulo oficial de Diplomado Universitario en 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a", seg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>n Real Decret</w:t>
      </w:r>
      <w:r>
        <w:rPr>
          <w:rFonts w:ascii="Palatino" w:hAnsi="Palatino"/>
          <w:sz w:val="24"/>
          <w:szCs w:val="24"/>
        </w:rPr>
        <w:t>o de 24 de junio n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 xml:space="preserve">m. 649/88. (BOE 27 Junio 1988).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El concepto de ense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>anza de Primer Ciclo establecida por la Ley de Reforma Universitaria y posteriormente definida por el Ministerio de Educaci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y Ciencia (Universidades) en el articulo 3, p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 xml:space="preserve">rrafo 2 del </w:t>
      </w:r>
      <w:r>
        <w:rPr>
          <w:rFonts w:ascii="Palatino" w:hAnsi="Palatino"/>
          <w:sz w:val="24"/>
          <w:szCs w:val="24"/>
        </w:rPr>
        <w:t>Real Decreto n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>m. 1497/87 de 27 de Noviembre (B.O.E. 14 del XII), donde se establece que "son ense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>anzas orientadas a la preparaci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para el ejercicio de actividades profesionales", adapt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ndose, por tanto, a la evoluci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la Ciencia y de la T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  <w:lang w:val="it-IT"/>
        </w:rPr>
        <w:t xml:space="preserve">cnica.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Ant</w:t>
      </w:r>
      <w:r>
        <w:rPr>
          <w:rFonts w:ascii="Palatino" w:hAnsi="Palatino"/>
          <w:sz w:val="24"/>
          <w:szCs w:val="24"/>
        </w:rPr>
        <w:t>e este cambio en la ense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>anza de la profesi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a, estas actividades y competencias profesionales que comporta el Titulo de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logo, son recogidas y a su vez, ratificadas, por la disposici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derogatoria del citado Real Decreto 649/88 que mantiene</w:t>
      </w:r>
      <w:r>
        <w:rPr>
          <w:rFonts w:ascii="Palatino" w:hAnsi="Palatino"/>
          <w:sz w:val="24"/>
          <w:szCs w:val="24"/>
        </w:rPr>
        <w:t xml:space="preserve"> vigente el p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rrafo 2 de su articulo 1, e igualmente el p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 xml:space="preserve">rrafo 2 de su articulo 5 del reiterado Decreto 727/62, anteriormente citado y desarrollado.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As</w:t>
      </w:r>
      <w:r>
        <w:rPr>
          <w:rFonts w:ascii="Palatino" w:hAnsi="Palatino"/>
          <w:sz w:val="24"/>
          <w:szCs w:val="24"/>
        </w:rPr>
        <w:t xml:space="preserve">í </w:t>
      </w:r>
      <w:r>
        <w:rPr>
          <w:rFonts w:ascii="Palatino" w:hAnsi="Palatino"/>
          <w:sz w:val="24"/>
          <w:szCs w:val="24"/>
        </w:rPr>
        <w:t>mismo, el Real Decreto n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>m. 649/88, establece las directrices generales propias de los planes de estu</w:t>
      </w:r>
      <w:r>
        <w:rPr>
          <w:rFonts w:ascii="Palatino" w:hAnsi="Palatino"/>
          <w:sz w:val="24"/>
          <w:szCs w:val="24"/>
        </w:rPr>
        <w:t>dios conducentes a la obtenci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del titulo oficial del Diplomado en 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a, estableciendo las materias troncales que deber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n proporcionar una formaci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suficiente en el campo de la 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  <w:lang w:val="it-IT"/>
        </w:rPr>
        <w:t xml:space="preserve">a.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En este sentido, se entiende por materia troncal, aquellas </w:t>
      </w:r>
      <w:r>
        <w:rPr>
          <w:rFonts w:ascii="Palatino" w:hAnsi="Palatino"/>
          <w:sz w:val="24"/>
          <w:szCs w:val="24"/>
        </w:rPr>
        <w:t>materias de obligada inclusi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en todos los planes de estudio que conduzcan a un mismo titulo oficial, seg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>n definici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establecida por el Ministerio de Educaci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n y Ciencia y recogido en el Real Decreto de 27 de noviembre 1497/87. (BOE 14 diciembre 1987). </w:t>
      </w:r>
    </w:p>
    <w:p w:rsidR="00B04390" w:rsidRDefault="002E7782">
      <w:pPr>
        <w:pStyle w:val="Cuerpo"/>
        <w:spacing w:line="360" w:lineRule="auto"/>
        <w:jc w:val="both"/>
      </w:pPr>
      <w:r>
        <w:rPr>
          <w:rStyle w:val="Ninguno"/>
          <w:rFonts w:ascii="Arial Unicode MS" w:hAnsi="Arial Unicode MS"/>
          <w:color w:val="181A18"/>
          <w:sz w:val="24"/>
          <w:szCs w:val="24"/>
          <w:u w:color="181A18"/>
        </w:rPr>
        <w:br w:type="page"/>
      </w:r>
    </w:p>
    <w:p w:rsidR="00B04390" w:rsidRDefault="002E7782">
      <w:pPr>
        <w:pStyle w:val="Encabezamiento3"/>
        <w:numPr>
          <w:ilvl w:val="0"/>
          <w:numId w:val="3"/>
        </w:numPr>
      </w:pPr>
      <w:r>
        <w:rPr>
          <w:rStyle w:val="Ninguno"/>
          <w:rFonts w:ascii="Palatino" w:hAnsi="Palatino"/>
          <w:b/>
          <w:bCs/>
        </w:rPr>
        <w:t xml:space="preserve">De </w:t>
      </w:r>
      <w:r>
        <w:rPr>
          <w:rStyle w:val="Ninguno"/>
          <w:rFonts w:ascii="Palatino" w:hAnsi="Palatino"/>
          <w:b/>
          <w:bCs/>
          <w:lang w:val="it-IT"/>
        </w:rPr>
        <w:t>la Cirug</w:t>
      </w:r>
      <w:r>
        <w:rPr>
          <w:rStyle w:val="Ninguno"/>
          <w:rFonts w:ascii="Palatino" w:hAnsi="Palatino"/>
          <w:b/>
          <w:bCs/>
        </w:rPr>
        <w:t>í</w:t>
      </w:r>
      <w:r>
        <w:rPr>
          <w:rStyle w:val="Ninguno"/>
          <w:rFonts w:ascii="Palatino" w:hAnsi="Palatino"/>
          <w:b/>
          <w:bCs/>
        </w:rPr>
        <w:t>a Podol</w:t>
      </w:r>
      <w:r>
        <w:rPr>
          <w:rStyle w:val="Ninguno"/>
          <w:rFonts w:ascii="Palatino" w:hAnsi="Palatino"/>
          <w:b/>
          <w:bCs/>
        </w:rPr>
        <w:t>ó</w:t>
      </w:r>
      <w:r>
        <w:rPr>
          <w:rStyle w:val="Ninguno"/>
          <w:rFonts w:ascii="Palatino" w:hAnsi="Palatino"/>
          <w:b/>
          <w:bCs/>
          <w:lang w:val="it-IT"/>
        </w:rPr>
        <w:t>gica</w:t>
      </w:r>
      <w:r>
        <w:rPr>
          <w:rStyle w:val="Ninguno"/>
          <w:rFonts w:ascii="Palatino" w:hAnsi="Palatino"/>
          <w:sz w:val="30"/>
          <w:szCs w:val="30"/>
        </w:rPr>
        <w:t>:</w:t>
      </w:r>
      <w:r>
        <w:t xml:space="preserve"> </w:t>
      </w:r>
    </w:p>
    <w:p w:rsidR="00B04390" w:rsidRDefault="00B04390">
      <w:pPr>
        <w:pStyle w:val="Cuerpo"/>
        <w:rPr>
          <w:rStyle w:val="Ninguno"/>
          <w:rFonts w:ascii="Times" w:eastAsia="Times" w:hAnsi="Times" w:cs="Times"/>
          <w:sz w:val="24"/>
          <w:szCs w:val="24"/>
        </w:rPr>
      </w:pP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Espec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  <w:lang w:val="it-IT"/>
        </w:rPr>
        <w:t>ficamente, la disciplina de cirug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osteoarticular del pie, y ortopedia del miembro inferior, quedan recogidas en este Real Decreto 649/88, con la denominaci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it-IT"/>
        </w:rPr>
        <w:t>n de Quiropodolog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y Ortopodolog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 xml:space="preserve">a respectivamente, como </w:t>
      </w:r>
      <w:r>
        <w:rPr>
          <w:rFonts w:ascii="Palatino" w:hAnsi="Palatino"/>
          <w:sz w:val="24"/>
          <w:szCs w:val="24"/>
        </w:rPr>
        <w:t>asignaturas Troncales y por tanto, de obligada impartici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por todas aquellas universidades del estado espa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>ol que expidan el titulo de Diplomado en 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a, remiti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ndole al Real Decreto 649/88, donde, entre otros contenidos, se recogen aquellos conocimi</w:t>
      </w:r>
      <w:r>
        <w:rPr>
          <w:rFonts w:ascii="Palatino" w:hAnsi="Palatino"/>
          <w:sz w:val="24"/>
          <w:szCs w:val="24"/>
        </w:rPr>
        <w:t>entos y t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  <w:lang w:val="pt-PT"/>
        </w:rPr>
        <w:t>cnicas quir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 xml:space="preserve">rgicas que interesan al pie.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En ese mismo R.D. 649/1988 del BOE 30 junio 1989, se establece el descriptor que da contenido te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rico y practico a las asignaturas troncales de Quiropodolog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 xml:space="preserve">a, que, entre otras, dice: </w:t>
      </w:r>
      <w:r>
        <w:rPr>
          <w:rStyle w:val="Ninguno"/>
          <w:rFonts w:ascii="Palatino" w:hAnsi="Palatino"/>
          <w:b/>
          <w:bCs/>
          <w:sz w:val="24"/>
          <w:szCs w:val="24"/>
        </w:rPr>
        <w:t xml:space="preserve">"Tipos de anestesia </w:t>
      </w:r>
      <w:r>
        <w:rPr>
          <w:rStyle w:val="Ninguno"/>
          <w:rFonts w:ascii="Palatino" w:hAnsi="Palatino"/>
          <w:b/>
          <w:bCs/>
          <w:sz w:val="24"/>
          <w:szCs w:val="24"/>
        </w:rPr>
        <w:t>en podolog</w:t>
      </w:r>
      <w:r>
        <w:rPr>
          <w:rStyle w:val="Ninguno"/>
          <w:rFonts w:ascii="Palatino" w:hAnsi="Palatino"/>
          <w:b/>
          <w:bCs/>
          <w:sz w:val="24"/>
          <w:szCs w:val="24"/>
        </w:rPr>
        <w:t>í</w:t>
      </w:r>
      <w:r>
        <w:rPr>
          <w:rStyle w:val="Ninguno"/>
          <w:rFonts w:ascii="Palatino" w:hAnsi="Palatino"/>
          <w:b/>
          <w:bCs/>
          <w:sz w:val="24"/>
          <w:szCs w:val="24"/>
        </w:rPr>
        <w:t>a y t</w:t>
      </w:r>
      <w:r>
        <w:rPr>
          <w:rStyle w:val="Ninguno"/>
          <w:rFonts w:ascii="Palatino" w:hAnsi="Palatino"/>
          <w:b/>
          <w:bCs/>
          <w:sz w:val="24"/>
          <w:szCs w:val="24"/>
          <w:lang w:val="fr-FR"/>
        </w:rPr>
        <w:t>é</w:t>
      </w:r>
      <w:r>
        <w:rPr>
          <w:rStyle w:val="Ninguno"/>
          <w:rFonts w:ascii="Palatino" w:hAnsi="Palatino"/>
          <w:b/>
          <w:bCs/>
          <w:sz w:val="24"/>
          <w:szCs w:val="24"/>
        </w:rPr>
        <w:t>cnicas de aplicaci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n. T</w:t>
      </w:r>
      <w:r>
        <w:rPr>
          <w:rStyle w:val="Ninguno"/>
          <w:rFonts w:ascii="Palatino" w:hAnsi="Palatino"/>
          <w:b/>
          <w:bCs/>
          <w:sz w:val="24"/>
          <w:szCs w:val="24"/>
          <w:lang w:val="fr-FR"/>
        </w:rPr>
        <w:t>é</w:t>
      </w:r>
      <w:r>
        <w:rPr>
          <w:rStyle w:val="Ninguno"/>
          <w:rFonts w:ascii="Palatino" w:hAnsi="Palatino"/>
          <w:b/>
          <w:bCs/>
          <w:sz w:val="24"/>
          <w:szCs w:val="24"/>
          <w:lang w:val="pt-PT"/>
        </w:rPr>
        <w:t>cnicas de cirug</w:t>
      </w:r>
      <w:r>
        <w:rPr>
          <w:rStyle w:val="Ninguno"/>
          <w:rFonts w:ascii="Palatino" w:hAnsi="Palatino"/>
          <w:b/>
          <w:bCs/>
          <w:sz w:val="24"/>
          <w:szCs w:val="24"/>
        </w:rPr>
        <w:t>í</w:t>
      </w:r>
      <w:r>
        <w:rPr>
          <w:rStyle w:val="Ninguno"/>
          <w:rFonts w:ascii="Palatino" w:hAnsi="Palatino"/>
          <w:b/>
          <w:bCs/>
          <w:sz w:val="24"/>
          <w:szCs w:val="24"/>
        </w:rPr>
        <w:t>a menor y sus aplicaciones. Cirug</w:t>
      </w:r>
      <w:r>
        <w:rPr>
          <w:rStyle w:val="Ninguno"/>
          <w:rFonts w:ascii="Palatino" w:hAnsi="Palatino"/>
          <w:b/>
          <w:bCs/>
          <w:sz w:val="24"/>
          <w:szCs w:val="24"/>
        </w:rPr>
        <w:t>í</w:t>
      </w:r>
      <w:r>
        <w:rPr>
          <w:rStyle w:val="Ninguno"/>
          <w:rFonts w:ascii="Palatino" w:hAnsi="Palatino"/>
          <w:b/>
          <w:bCs/>
          <w:sz w:val="24"/>
          <w:szCs w:val="24"/>
        </w:rPr>
        <w:t>a de partes blandas"</w:t>
      </w:r>
      <w:r>
        <w:rPr>
          <w:rFonts w:ascii="Palatino" w:hAnsi="Palatino"/>
          <w:sz w:val="24"/>
          <w:szCs w:val="24"/>
          <w:lang w:val="en-US"/>
        </w:rPr>
        <w:t>, as</w:t>
      </w:r>
      <w:r>
        <w:rPr>
          <w:rFonts w:ascii="Palatino" w:hAnsi="Palatino"/>
          <w:sz w:val="24"/>
          <w:szCs w:val="24"/>
        </w:rPr>
        <w:t xml:space="preserve">í </w:t>
      </w:r>
      <w:r>
        <w:rPr>
          <w:rFonts w:ascii="Palatino" w:hAnsi="Palatino"/>
          <w:sz w:val="24"/>
          <w:szCs w:val="24"/>
        </w:rPr>
        <w:t>como en la asignatura de Quiropodolog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 xml:space="preserve">a II incluye, en su contenido lo siguiente: </w:t>
      </w:r>
      <w:r>
        <w:rPr>
          <w:rStyle w:val="Ninguno"/>
          <w:rFonts w:ascii="Palatino" w:hAnsi="Palatino"/>
          <w:b/>
          <w:bCs/>
          <w:sz w:val="24"/>
          <w:szCs w:val="24"/>
        </w:rPr>
        <w:t>“</w:t>
      </w:r>
      <w:r>
        <w:rPr>
          <w:rStyle w:val="Ninguno"/>
          <w:rFonts w:ascii="Palatino" w:hAnsi="Palatino"/>
          <w:b/>
          <w:bCs/>
          <w:sz w:val="24"/>
          <w:szCs w:val="24"/>
        </w:rPr>
        <w:t>Conocimiento de la cirug</w:t>
      </w:r>
      <w:r>
        <w:rPr>
          <w:rStyle w:val="Ninguno"/>
          <w:rFonts w:ascii="Palatino" w:hAnsi="Palatino"/>
          <w:b/>
          <w:bCs/>
          <w:sz w:val="24"/>
          <w:szCs w:val="24"/>
        </w:rPr>
        <w:t>í</w:t>
      </w:r>
      <w:r>
        <w:rPr>
          <w:rStyle w:val="Ninguno"/>
          <w:rFonts w:ascii="Palatino" w:hAnsi="Palatino"/>
          <w:b/>
          <w:bCs/>
          <w:sz w:val="24"/>
          <w:szCs w:val="24"/>
        </w:rPr>
        <w:t xml:space="preserve">a 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sea y articular del pie</w:t>
      </w:r>
      <w:r>
        <w:rPr>
          <w:rStyle w:val="Ninguno"/>
          <w:rFonts w:ascii="Palatino" w:hAnsi="Palatino"/>
          <w:b/>
          <w:bCs/>
          <w:sz w:val="24"/>
          <w:szCs w:val="24"/>
        </w:rPr>
        <w:t>”</w:t>
      </w:r>
      <w:r>
        <w:rPr>
          <w:rFonts w:ascii="Palatino" w:hAnsi="Palatino"/>
          <w:sz w:val="24"/>
          <w:szCs w:val="24"/>
        </w:rPr>
        <w:t xml:space="preserve">.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Igualmente, en el Art. 8o.1 del R.D. 27 noviembre 1497/87 (BOE 14 diciembre 1987), establece, con relaci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a las Directrices Propias, que</w:t>
      </w:r>
      <w:r>
        <w:rPr>
          <w:rFonts w:ascii="Palatino" w:hAnsi="Palatino"/>
          <w:sz w:val="24"/>
          <w:szCs w:val="24"/>
        </w:rPr>
        <w:t xml:space="preserve"> “</w:t>
      </w:r>
      <w:r>
        <w:rPr>
          <w:rFonts w:ascii="Palatino" w:hAnsi="Palatino"/>
          <w:sz w:val="24"/>
          <w:szCs w:val="24"/>
        </w:rPr>
        <w:t>El Consejo de Universidades propondr</w:t>
      </w:r>
      <w:r>
        <w:rPr>
          <w:rFonts w:ascii="Palatino" w:hAnsi="Palatino"/>
          <w:sz w:val="24"/>
          <w:szCs w:val="24"/>
        </w:rPr>
        <w:t xml:space="preserve">á </w:t>
      </w:r>
      <w:r>
        <w:rPr>
          <w:rFonts w:ascii="Palatino" w:hAnsi="Palatino"/>
          <w:sz w:val="24"/>
          <w:szCs w:val="24"/>
        </w:rPr>
        <w:t>al Gobierno el establecimiento de los distintos t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 xml:space="preserve">tulos universitarios </w:t>
      </w:r>
      <w:r>
        <w:rPr>
          <w:rFonts w:ascii="Palatino" w:hAnsi="Palatino"/>
          <w:sz w:val="24"/>
          <w:szCs w:val="24"/>
        </w:rPr>
        <w:t>oficiales, as</w:t>
      </w:r>
      <w:r>
        <w:rPr>
          <w:rFonts w:ascii="Palatino" w:hAnsi="Palatino"/>
          <w:sz w:val="24"/>
          <w:szCs w:val="24"/>
        </w:rPr>
        <w:t xml:space="preserve">í </w:t>
      </w:r>
      <w:r>
        <w:rPr>
          <w:rFonts w:ascii="Palatino" w:hAnsi="Palatino"/>
          <w:sz w:val="24"/>
          <w:szCs w:val="24"/>
        </w:rPr>
        <w:t>como las directrices generales propias de los planes de estudio que conduzcan a la obtenci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los mismos</w:t>
      </w:r>
      <w:r>
        <w:rPr>
          <w:rFonts w:ascii="Palatino" w:hAnsi="Palatino"/>
          <w:sz w:val="24"/>
          <w:szCs w:val="24"/>
        </w:rPr>
        <w:t>”</w:t>
      </w:r>
      <w:r>
        <w:rPr>
          <w:rFonts w:ascii="Palatino" w:hAnsi="Palatino"/>
          <w:sz w:val="24"/>
          <w:szCs w:val="24"/>
        </w:rPr>
        <w:t xml:space="preserve">.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La disposici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adicional novena del Real Decreto 1393/2007, de 29 de octubre, por el que se establece la ordenaci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las ense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>anz</w:t>
      </w:r>
      <w:r>
        <w:rPr>
          <w:rFonts w:ascii="Palatino" w:hAnsi="Palatino"/>
          <w:sz w:val="24"/>
          <w:szCs w:val="24"/>
        </w:rPr>
        <w:t>as universitarias oficiales, establece que el Ministerio de Educaci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y Ciencia precisar</w:t>
      </w:r>
      <w:r>
        <w:rPr>
          <w:rFonts w:ascii="Palatino" w:hAnsi="Palatino"/>
          <w:sz w:val="24"/>
          <w:szCs w:val="24"/>
        </w:rPr>
        <w:t xml:space="preserve">á </w:t>
      </w:r>
      <w:r>
        <w:rPr>
          <w:rFonts w:ascii="Palatino" w:hAnsi="Palatino"/>
          <w:sz w:val="24"/>
          <w:szCs w:val="24"/>
        </w:rPr>
        <w:t>los contenidos de su anexo I a los que habr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n de ajustarse las solicitudes presentadas por las universidades para la obtenci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la verificaci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los planes de est</w:t>
      </w:r>
      <w:r>
        <w:rPr>
          <w:rFonts w:ascii="Palatino" w:hAnsi="Palatino"/>
          <w:sz w:val="24"/>
          <w:szCs w:val="24"/>
        </w:rPr>
        <w:t xml:space="preserve">udios conducentes a la </w:t>
      </w:r>
      <w:r>
        <w:rPr>
          <w:rStyle w:val="Ninguno"/>
          <w:rFonts w:ascii="Palatino" w:hAnsi="Palatino"/>
          <w:b/>
          <w:bCs/>
          <w:sz w:val="24"/>
          <w:szCs w:val="24"/>
        </w:rPr>
        <w:t>obtenci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  <w:lang w:val="nl-NL"/>
        </w:rPr>
        <w:t>n de t</w:t>
      </w:r>
      <w:r>
        <w:rPr>
          <w:rStyle w:val="Ninguno"/>
          <w:rFonts w:ascii="Palatino" w:hAnsi="Palatino"/>
          <w:b/>
          <w:bCs/>
          <w:sz w:val="24"/>
          <w:szCs w:val="24"/>
        </w:rPr>
        <w:t>í</w:t>
      </w:r>
      <w:r>
        <w:rPr>
          <w:rStyle w:val="Ninguno"/>
          <w:rFonts w:ascii="Palatino" w:hAnsi="Palatino"/>
          <w:b/>
          <w:bCs/>
          <w:sz w:val="24"/>
          <w:szCs w:val="24"/>
        </w:rPr>
        <w:t>tulos oficiales de Grado o de M</w:t>
      </w:r>
      <w:r>
        <w:rPr>
          <w:rStyle w:val="Ninguno"/>
          <w:rFonts w:ascii="Palatino" w:hAnsi="Palatino"/>
          <w:b/>
          <w:bCs/>
          <w:sz w:val="24"/>
          <w:szCs w:val="24"/>
        </w:rPr>
        <w:t>á</w:t>
      </w:r>
      <w:r>
        <w:rPr>
          <w:rStyle w:val="Ninguno"/>
          <w:rFonts w:ascii="Palatino" w:hAnsi="Palatino"/>
          <w:b/>
          <w:bCs/>
          <w:sz w:val="24"/>
          <w:szCs w:val="24"/>
        </w:rPr>
        <w:t>ster</w:t>
      </w:r>
      <w:r>
        <w:rPr>
          <w:rFonts w:ascii="Palatino" w:hAnsi="Palatino"/>
          <w:sz w:val="24"/>
          <w:szCs w:val="24"/>
        </w:rPr>
        <w:t>, prevista en su art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 xml:space="preserve">culo 24, que habiliten para el ejercicio de profesiones reguladas.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La legislaci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vigente conforma la profesi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logo como profesi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n regulada cuyo </w:t>
      </w:r>
      <w:r>
        <w:rPr>
          <w:rFonts w:ascii="Palatino" w:hAnsi="Palatino"/>
          <w:sz w:val="24"/>
          <w:szCs w:val="24"/>
        </w:rPr>
        <w:t>ejercicio requiere estar en posesi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del correspondiente t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tulo oficial de Grado, obtenido, en este caso, de acuerdo con lo previsto en el art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culo 12.9 del referido Real Decreto 1393/2007, conforme a las condiciones establecidas en el Acuerdo de Consejo d</w:t>
      </w:r>
      <w:r>
        <w:rPr>
          <w:rFonts w:ascii="Palatino" w:hAnsi="Palatino"/>
          <w:sz w:val="24"/>
          <w:szCs w:val="24"/>
        </w:rPr>
        <w:t xml:space="preserve">e Ministros de 23 de enero de 2009, publicado en el </w:t>
      </w:r>
      <w:r>
        <w:rPr>
          <w:rFonts w:ascii="Palatino" w:hAnsi="Palatino"/>
          <w:sz w:val="24"/>
          <w:szCs w:val="24"/>
          <w:lang w:val="fr-FR"/>
        </w:rPr>
        <w:t>«</w:t>
      </w:r>
      <w:r>
        <w:rPr>
          <w:rFonts w:ascii="Palatino" w:hAnsi="Palatino"/>
          <w:sz w:val="24"/>
          <w:szCs w:val="24"/>
        </w:rPr>
        <w:t>Bolet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n Oficial del Estado</w:t>
      </w:r>
      <w:r>
        <w:rPr>
          <w:rFonts w:ascii="Palatino" w:hAnsi="Palatino"/>
          <w:sz w:val="24"/>
          <w:szCs w:val="24"/>
          <w:lang w:val="it-IT"/>
        </w:rPr>
        <w:t xml:space="preserve">» </w:t>
      </w:r>
      <w:r>
        <w:rPr>
          <w:rFonts w:ascii="Palatino" w:hAnsi="Palatino"/>
          <w:sz w:val="24"/>
          <w:szCs w:val="24"/>
        </w:rPr>
        <w:t xml:space="preserve">de 17 de febrero de 2009.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Dicho Acuerdo, en su apartado cuarto, en relaci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con la disposici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adicional novena anteriormente citada, encomienda al Ministro de Ciencia e Inno</w:t>
      </w:r>
      <w:r>
        <w:rPr>
          <w:rFonts w:ascii="Palatino" w:hAnsi="Palatino"/>
          <w:sz w:val="24"/>
          <w:szCs w:val="24"/>
        </w:rPr>
        <w:t>vaci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el establecimiento de los requisitos respecto a objetivos del t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tulo y planificaci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las ense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  <w:lang w:val="pt-PT"/>
        </w:rPr>
        <w:t xml:space="preserve">anzas.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As</w:t>
      </w:r>
      <w:r>
        <w:rPr>
          <w:rFonts w:ascii="Palatino" w:hAnsi="Palatino"/>
          <w:sz w:val="24"/>
          <w:szCs w:val="24"/>
        </w:rPr>
        <w:t xml:space="preserve">í </w:t>
      </w:r>
      <w:r>
        <w:rPr>
          <w:rFonts w:ascii="Palatino" w:hAnsi="Palatino"/>
          <w:sz w:val="24"/>
          <w:szCs w:val="24"/>
        </w:rPr>
        <w:t xml:space="preserve">mismo en su 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  <w:lang w:val="it-IT"/>
        </w:rPr>
        <w:t>nico art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culo se recogen los requisitos de los planes de estudios conducentes a la obtenci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los t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tulos de Grado que habili</w:t>
      </w:r>
      <w:r>
        <w:rPr>
          <w:rFonts w:ascii="Palatino" w:hAnsi="Palatino"/>
          <w:sz w:val="24"/>
          <w:szCs w:val="24"/>
        </w:rPr>
        <w:t>ten para el ejercicio de la profesi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logo, deber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n cumplir, adem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s de lo previsto en el Real Decreto 1393/2007, de 29 de octubre, por el que se establece la ordenaci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las ense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>anzas universitarias oficiales, los requisitos respecto a los aparta</w:t>
      </w:r>
      <w:r>
        <w:rPr>
          <w:rFonts w:ascii="Palatino" w:hAnsi="Palatino"/>
          <w:sz w:val="24"/>
          <w:szCs w:val="24"/>
        </w:rPr>
        <w:t>dos del Anexo I del mencionado Real Decreto que se se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>alan en el anexo a la presente Orden. En el puntos 3 del apartado 3 referente a las competencias profesionales que se deben de obtener a la finalizaci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n de los estudios de grado de dicho anexo viene explicitado lo siguiente: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</w:t>
      </w:r>
      <w:r>
        <w:rPr>
          <w:rFonts w:ascii="Palatino" w:hAnsi="Palatino"/>
          <w:sz w:val="24"/>
          <w:szCs w:val="24"/>
        </w:rPr>
        <w:t>Punto 3.- Obtener la capacidad, habilidad y destreza necesarias para diagnosticar, prescribir, indicar, realizar y/o elaborar y evaluar cualquier tipo de tratamiento podol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it-IT"/>
        </w:rPr>
        <w:t>gico, or</w:t>
      </w:r>
      <w:r>
        <w:rPr>
          <w:rFonts w:ascii="Palatino" w:hAnsi="Palatino"/>
          <w:sz w:val="24"/>
          <w:szCs w:val="24"/>
          <w:lang w:val="it-IT"/>
        </w:rPr>
        <w:t>topodol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it-IT"/>
        </w:rPr>
        <w:t>gico, quiropodol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it-IT"/>
        </w:rPr>
        <w:t xml:space="preserve">gico, </w:t>
      </w:r>
      <w:r>
        <w:rPr>
          <w:rStyle w:val="Ninguno"/>
          <w:rFonts w:ascii="Palatino" w:hAnsi="Palatino"/>
          <w:b/>
          <w:bCs/>
          <w:sz w:val="24"/>
          <w:szCs w:val="24"/>
        </w:rPr>
        <w:t>cirug</w:t>
      </w:r>
      <w:r>
        <w:rPr>
          <w:rStyle w:val="Ninguno"/>
          <w:rFonts w:ascii="Palatino" w:hAnsi="Palatino"/>
          <w:b/>
          <w:bCs/>
          <w:sz w:val="24"/>
          <w:szCs w:val="24"/>
        </w:rPr>
        <w:t>í</w:t>
      </w:r>
      <w:r>
        <w:rPr>
          <w:rStyle w:val="Ninguno"/>
          <w:rFonts w:ascii="Palatino" w:hAnsi="Palatino"/>
          <w:b/>
          <w:bCs/>
          <w:sz w:val="24"/>
          <w:szCs w:val="24"/>
        </w:rPr>
        <w:t>a podol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  <w:lang w:val="it-IT"/>
        </w:rPr>
        <w:t>gica</w:t>
      </w:r>
      <w:r>
        <w:rPr>
          <w:rFonts w:ascii="Palatino" w:hAnsi="Palatino"/>
          <w:sz w:val="24"/>
          <w:szCs w:val="24"/>
        </w:rPr>
        <w:t>, f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  <w:lang w:val="it-IT"/>
        </w:rPr>
        <w:t>sico, farmacol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gico, preventivo y/o educativo, basado en la Historia cl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  <w:lang w:val="pt-PT"/>
        </w:rPr>
        <w:t>nica.</w:t>
      </w:r>
      <w:r>
        <w:rPr>
          <w:rFonts w:ascii="Palatino" w:hAnsi="Palatino"/>
          <w:sz w:val="24"/>
          <w:szCs w:val="24"/>
        </w:rPr>
        <w:t xml:space="preserve">”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Precisando en la descripci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detallada de los m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dulos los conocimientos y habilidades que necesarios que en la Materia de Q</w:t>
      </w:r>
      <w:r>
        <w:rPr>
          <w:rFonts w:ascii="Palatino" w:hAnsi="Palatino"/>
          <w:sz w:val="24"/>
          <w:szCs w:val="24"/>
        </w:rPr>
        <w:t>uiropodolog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y Cirug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Podol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gica tendr</w:t>
      </w:r>
      <w:r>
        <w:rPr>
          <w:rFonts w:ascii="Palatino" w:hAnsi="Palatino"/>
          <w:sz w:val="24"/>
          <w:szCs w:val="24"/>
        </w:rPr>
        <w:t xml:space="preserve">á </w:t>
      </w:r>
      <w:r>
        <w:rPr>
          <w:rFonts w:ascii="Palatino" w:hAnsi="Palatino"/>
          <w:sz w:val="24"/>
          <w:szCs w:val="24"/>
        </w:rPr>
        <w:t>una dotaci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24 cr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 xml:space="preserve">ditos y el siguiente desarrollo: </w:t>
      </w:r>
    </w:p>
    <w:p w:rsidR="00B04390" w:rsidRDefault="002E7782">
      <w:pPr>
        <w:pStyle w:val="Cuerpo"/>
        <w:numPr>
          <w:ilvl w:val="2"/>
          <w:numId w:val="5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Conocer, diagnosticar y tratar las dermatopat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as y queratopat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as, el tratamiento de los helomas y de sus causas. Onicolog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  <w:lang w:val="it-IT"/>
        </w:rPr>
        <w:t>a, patolog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 xml:space="preserve">a y tratamiento conservador del aparato ungueal. </w:t>
      </w:r>
    </w:p>
    <w:p w:rsidR="00B04390" w:rsidRDefault="002E7782">
      <w:pPr>
        <w:pStyle w:val="Cuerpo"/>
        <w:numPr>
          <w:ilvl w:val="2"/>
          <w:numId w:val="5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Conocer </w:t>
      </w:r>
      <w:r>
        <w:rPr>
          <w:rFonts w:ascii="Palatino" w:hAnsi="Palatino"/>
          <w:sz w:val="24"/>
          <w:szCs w:val="24"/>
        </w:rPr>
        <w:t>y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  <w:lang w:val="pt-PT"/>
        </w:rPr>
        <w:t>aplicar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las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t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  <w:lang w:val="pt-PT"/>
        </w:rPr>
        <w:t>cnicas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de</w:t>
      </w:r>
      <w:r>
        <w:rPr>
          <w:rFonts w:ascii="Palatino" w:hAnsi="Palatino"/>
          <w:sz w:val="24"/>
          <w:szCs w:val="24"/>
        </w:rPr>
        <w:t xml:space="preserve"> exploraci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n,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  <w:lang w:val="it-IT"/>
        </w:rPr>
        <w:t>diagn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it-IT"/>
        </w:rPr>
        <w:t>stico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y</w:t>
      </w:r>
      <w:r>
        <w:rPr>
          <w:rFonts w:ascii="Palatino" w:hAnsi="Palatino"/>
          <w:sz w:val="24"/>
          <w:szCs w:val="24"/>
        </w:rPr>
        <w:t xml:space="preserve"> tratamiento </w:t>
      </w:r>
      <w:r>
        <w:rPr>
          <w:rFonts w:ascii="Palatino" w:hAnsi="Palatino"/>
          <w:sz w:val="24"/>
          <w:szCs w:val="24"/>
        </w:rPr>
        <w:t>de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las</w:t>
      </w:r>
      <w:r>
        <w:rPr>
          <w:rFonts w:ascii="Palatino" w:hAnsi="Palatino"/>
          <w:sz w:val="24"/>
          <w:szCs w:val="24"/>
        </w:rPr>
        <w:t xml:space="preserve"> heridas, 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>lceras y procesos infecciosos que afectan al pie. Estudio, diagn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stico y tratamiento del pie diab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tico Mecanismos de</w:t>
      </w:r>
      <w:r>
        <w:rPr>
          <w:rFonts w:ascii="Palatino" w:hAnsi="Palatino"/>
          <w:sz w:val="24"/>
          <w:szCs w:val="24"/>
        </w:rPr>
        <w:t xml:space="preserve"> reparaci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y cicatrizaci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n. </w:t>
      </w:r>
    </w:p>
    <w:p w:rsidR="00B04390" w:rsidRDefault="002E7782">
      <w:pPr>
        <w:pStyle w:val="Cuerpo"/>
        <w:numPr>
          <w:ilvl w:val="2"/>
          <w:numId w:val="5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Conocer y utilizar las t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cnicas y tratamientos quiropodol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gicos y de administraci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nl-NL"/>
        </w:rPr>
        <w:t>n de f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  <w:lang w:val="pt-PT"/>
        </w:rPr>
        <w:t xml:space="preserve">rmacos. </w:t>
      </w:r>
    </w:p>
    <w:p w:rsidR="00B04390" w:rsidRDefault="002E7782">
      <w:pPr>
        <w:pStyle w:val="Cuerpo"/>
        <w:numPr>
          <w:ilvl w:val="2"/>
          <w:numId w:val="5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Conocer </w:t>
      </w:r>
      <w:r>
        <w:rPr>
          <w:rFonts w:ascii="Palatino" w:hAnsi="Palatino"/>
          <w:sz w:val="24"/>
          <w:szCs w:val="24"/>
        </w:rPr>
        <w:t>y</w:t>
      </w:r>
      <w:r>
        <w:rPr>
          <w:rFonts w:ascii="Palatino" w:hAnsi="Palatino"/>
          <w:sz w:val="24"/>
          <w:szCs w:val="24"/>
        </w:rPr>
        <w:t xml:space="preserve"> emplear </w:t>
      </w:r>
      <w:r>
        <w:rPr>
          <w:rFonts w:ascii="Palatino" w:hAnsi="Palatino"/>
          <w:sz w:val="24"/>
          <w:szCs w:val="24"/>
        </w:rPr>
        <w:t>el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  <w:lang w:val="it-IT"/>
        </w:rPr>
        <w:t>instrumental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en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cirug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y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  <w:lang w:val="it-IT"/>
        </w:rPr>
        <w:t>quiropodolog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a,</w:t>
      </w:r>
      <w:r>
        <w:rPr>
          <w:rFonts w:ascii="Palatino" w:hAnsi="Palatino"/>
          <w:sz w:val="24"/>
          <w:szCs w:val="24"/>
        </w:rPr>
        <w:t xml:space="preserve"> los </w:t>
      </w:r>
      <w:r>
        <w:rPr>
          <w:rFonts w:ascii="Palatino" w:hAnsi="Palatino"/>
          <w:sz w:val="24"/>
          <w:szCs w:val="24"/>
        </w:rPr>
        <w:t>m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 xml:space="preserve">todos </w:t>
      </w:r>
      <w:r>
        <w:rPr>
          <w:rFonts w:ascii="Palatino" w:hAnsi="Palatino"/>
          <w:sz w:val="24"/>
          <w:szCs w:val="24"/>
        </w:rPr>
        <w:t>de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esterilizaci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y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 xml:space="preserve">la toma de muestras para cultivos. </w:t>
      </w:r>
    </w:p>
    <w:p w:rsidR="00B04390" w:rsidRDefault="002E7782">
      <w:pPr>
        <w:pStyle w:val="Cuerpo"/>
        <w:numPr>
          <w:ilvl w:val="2"/>
          <w:numId w:val="5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Conocer, diagnosticar y tratar los procesos vasculares y neurol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pt-PT"/>
        </w:rPr>
        <w:t>gicos perif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ricos que afectan al pie y susceptibles de tratamiento quiropodol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it-IT"/>
        </w:rPr>
        <w:t xml:space="preserve">gico. </w:t>
      </w:r>
    </w:p>
    <w:p w:rsidR="00B04390" w:rsidRDefault="002E7782">
      <w:pPr>
        <w:pStyle w:val="Cuerpo"/>
        <w:numPr>
          <w:ilvl w:val="2"/>
          <w:numId w:val="5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Conocer </w:t>
      </w:r>
      <w:r>
        <w:rPr>
          <w:rFonts w:ascii="Palatino" w:hAnsi="Palatino"/>
          <w:sz w:val="24"/>
          <w:szCs w:val="24"/>
        </w:rPr>
        <w:t>y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  <w:lang w:val="pt-PT"/>
        </w:rPr>
        <w:t>aplicar</w:t>
      </w:r>
      <w:r>
        <w:rPr>
          <w:rFonts w:ascii="Palatino" w:hAnsi="Palatino"/>
          <w:sz w:val="24"/>
          <w:szCs w:val="24"/>
        </w:rPr>
        <w:t xml:space="preserve"> pruebas complementarias </w:t>
      </w:r>
      <w:r>
        <w:rPr>
          <w:rFonts w:ascii="Palatino" w:hAnsi="Palatino"/>
          <w:sz w:val="24"/>
          <w:szCs w:val="24"/>
        </w:rPr>
        <w:t>en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  <w:lang w:val="it-IT"/>
        </w:rPr>
        <w:t>quiropodolog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  <w:lang w:val="it-IT"/>
        </w:rPr>
        <w:t>a.</w:t>
      </w:r>
      <w:r>
        <w:rPr>
          <w:rFonts w:ascii="Palatino" w:hAnsi="Palatino"/>
          <w:sz w:val="24"/>
          <w:szCs w:val="24"/>
        </w:rPr>
        <w:t xml:space="preserve"> Estudio </w:t>
      </w:r>
      <w:r>
        <w:rPr>
          <w:rFonts w:ascii="Palatino" w:hAnsi="Palatino"/>
          <w:sz w:val="24"/>
          <w:szCs w:val="24"/>
        </w:rPr>
        <w:t>y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valoraci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  <w:lang w:val="it-IT"/>
        </w:rPr>
        <w:t>del</w:t>
      </w:r>
      <w:r>
        <w:rPr>
          <w:rFonts w:ascii="Palatino" w:hAnsi="Palatino"/>
          <w:sz w:val="24"/>
          <w:szCs w:val="24"/>
        </w:rPr>
        <w:t xml:space="preserve"> paciente candidato a tratamientos quiropodol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pt-PT"/>
        </w:rPr>
        <w:t>gicos. Protocolos diagn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sticos y catalogaci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del riesgo quir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  <w:lang w:val="it-IT"/>
        </w:rPr>
        <w:t xml:space="preserve">rgico. </w:t>
      </w:r>
    </w:p>
    <w:p w:rsidR="00B04390" w:rsidRDefault="002E7782">
      <w:pPr>
        <w:pStyle w:val="Cuerpo"/>
        <w:numPr>
          <w:ilvl w:val="2"/>
          <w:numId w:val="5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Conocer y aplicar procedimientos t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cnicos y habilidades en cirug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podol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gica. Conocer y diagnosticar la patolog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del pie con</w:t>
      </w:r>
      <w:r>
        <w:rPr>
          <w:rFonts w:ascii="Palatino" w:hAnsi="Palatino"/>
          <w:sz w:val="24"/>
          <w:szCs w:val="24"/>
        </w:rPr>
        <w:t xml:space="preserve"> indicaci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quir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  <w:lang w:val="it-IT"/>
        </w:rPr>
        <w:t xml:space="preserve">rgica. </w:t>
      </w:r>
    </w:p>
    <w:p w:rsidR="00B04390" w:rsidRDefault="002E7782">
      <w:pPr>
        <w:pStyle w:val="Cuerpo"/>
        <w:numPr>
          <w:ilvl w:val="2"/>
          <w:numId w:val="5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Conocer y emplear la historia cl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 xml:space="preserve">nica, valorar y aplicar el protocolo preoperatorio y el consentimiento informado. </w:t>
      </w:r>
    </w:p>
    <w:p w:rsidR="00B04390" w:rsidRDefault="002E7782">
      <w:pPr>
        <w:pStyle w:val="Cuerpo"/>
        <w:numPr>
          <w:ilvl w:val="2"/>
          <w:numId w:val="5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Conocer y aplicar la Farmacolog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  <w:lang w:val="pt-PT"/>
        </w:rPr>
        <w:t>a especifica de uso podol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it-IT"/>
        </w:rPr>
        <w:t xml:space="preserve">gico. </w:t>
      </w:r>
      <w:r>
        <w:rPr>
          <w:rStyle w:val="Ninguno"/>
          <w:rFonts w:ascii="Palatino" w:hAnsi="Palatino"/>
          <w:b/>
          <w:bCs/>
          <w:sz w:val="24"/>
          <w:szCs w:val="24"/>
        </w:rPr>
        <w:t>Conocer y utilizar la farmacolog</w:t>
      </w:r>
      <w:r>
        <w:rPr>
          <w:rStyle w:val="Ninguno"/>
          <w:rFonts w:ascii="Palatino" w:hAnsi="Palatino"/>
          <w:b/>
          <w:bCs/>
          <w:sz w:val="24"/>
          <w:szCs w:val="24"/>
        </w:rPr>
        <w:t>í</w:t>
      </w:r>
      <w:r>
        <w:rPr>
          <w:rStyle w:val="Ninguno"/>
          <w:rFonts w:ascii="Palatino" w:hAnsi="Palatino"/>
          <w:b/>
          <w:bCs/>
          <w:sz w:val="24"/>
          <w:szCs w:val="24"/>
        </w:rPr>
        <w:t>a pre y post quir</w:t>
      </w:r>
      <w:r>
        <w:rPr>
          <w:rStyle w:val="Ninguno"/>
          <w:rFonts w:ascii="Palatino" w:hAnsi="Palatino"/>
          <w:b/>
          <w:bCs/>
          <w:sz w:val="24"/>
          <w:szCs w:val="24"/>
        </w:rPr>
        <w:t>ú</w:t>
      </w:r>
      <w:r>
        <w:rPr>
          <w:rStyle w:val="Ninguno"/>
          <w:rFonts w:ascii="Palatino" w:hAnsi="Palatino"/>
          <w:b/>
          <w:bCs/>
          <w:sz w:val="24"/>
          <w:szCs w:val="24"/>
        </w:rPr>
        <w:t>rgica, los tipos de anestesia en podolog</w:t>
      </w:r>
      <w:r>
        <w:rPr>
          <w:rStyle w:val="Ninguno"/>
          <w:rFonts w:ascii="Palatino" w:hAnsi="Palatino"/>
          <w:b/>
          <w:bCs/>
          <w:sz w:val="24"/>
          <w:szCs w:val="24"/>
        </w:rPr>
        <w:t>í</w:t>
      </w:r>
      <w:r>
        <w:rPr>
          <w:rStyle w:val="Ninguno"/>
          <w:rFonts w:ascii="Palatino" w:hAnsi="Palatino"/>
          <w:b/>
          <w:bCs/>
          <w:sz w:val="24"/>
          <w:szCs w:val="24"/>
        </w:rPr>
        <w:t>a y t</w:t>
      </w:r>
      <w:r>
        <w:rPr>
          <w:rStyle w:val="Ninguno"/>
          <w:rFonts w:ascii="Palatino" w:hAnsi="Palatino"/>
          <w:b/>
          <w:bCs/>
          <w:sz w:val="24"/>
          <w:szCs w:val="24"/>
          <w:lang w:val="fr-FR"/>
        </w:rPr>
        <w:t>é</w:t>
      </w:r>
      <w:r>
        <w:rPr>
          <w:rStyle w:val="Ninguno"/>
          <w:rFonts w:ascii="Palatino" w:hAnsi="Palatino"/>
          <w:b/>
          <w:bCs/>
          <w:sz w:val="24"/>
          <w:szCs w:val="24"/>
        </w:rPr>
        <w:t>cnicas de aplicaci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n.</w:t>
      </w:r>
      <w:r>
        <w:rPr>
          <w:rFonts w:ascii="Palatino" w:hAnsi="Palatino"/>
          <w:sz w:val="24"/>
          <w:szCs w:val="24"/>
        </w:rPr>
        <w:t xml:space="preserve"> </w:t>
      </w:r>
    </w:p>
    <w:p w:rsidR="00B04390" w:rsidRDefault="002E7782">
      <w:pPr>
        <w:pStyle w:val="Cuerpo"/>
        <w:numPr>
          <w:ilvl w:val="2"/>
          <w:numId w:val="6"/>
        </w:numPr>
        <w:spacing w:line="360" w:lineRule="auto"/>
        <w:jc w:val="both"/>
        <w:rPr>
          <w:rFonts w:ascii="Palatino" w:hAnsi="Palatino"/>
          <w:b/>
          <w:bCs/>
          <w:sz w:val="24"/>
          <w:szCs w:val="24"/>
        </w:rPr>
      </w:pPr>
      <w:r>
        <w:rPr>
          <w:rFonts w:ascii="Palatino" w:hAnsi="Palatino"/>
          <w:b/>
          <w:bCs/>
          <w:sz w:val="24"/>
          <w:szCs w:val="24"/>
        </w:rPr>
        <w:t>Conocer y obtener habilidades en la aplicaci</w:t>
      </w:r>
      <w:r>
        <w:rPr>
          <w:rFonts w:ascii="Palatino" w:hAnsi="Palatino"/>
          <w:b/>
          <w:bCs/>
          <w:sz w:val="24"/>
          <w:szCs w:val="24"/>
        </w:rPr>
        <w:t>ó</w:t>
      </w:r>
      <w:r>
        <w:rPr>
          <w:rFonts w:ascii="Palatino" w:hAnsi="Palatino"/>
          <w:b/>
          <w:bCs/>
          <w:sz w:val="24"/>
          <w:szCs w:val="24"/>
        </w:rPr>
        <w:t>n de las t</w:t>
      </w:r>
      <w:r>
        <w:rPr>
          <w:rFonts w:ascii="Palatino" w:hAnsi="Palatino"/>
          <w:b/>
          <w:bCs/>
          <w:sz w:val="24"/>
          <w:szCs w:val="24"/>
          <w:lang w:val="fr-FR"/>
        </w:rPr>
        <w:t>é</w:t>
      </w:r>
      <w:r>
        <w:rPr>
          <w:rFonts w:ascii="Palatino" w:hAnsi="Palatino"/>
          <w:b/>
          <w:bCs/>
          <w:sz w:val="24"/>
          <w:szCs w:val="24"/>
          <w:lang w:val="pt-PT"/>
        </w:rPr>
        <w:t>cnicas podol</w:t>
      </w:r>
      <w:r>
        <w:rPr>
          <w:rFonts w:ascii="Palatino" w:hAnsi="Palatino"/>
          <w:b/>
          <w:bCs/>
          <w:sz w:val="24"/>
          <w:szCs w:val="24"/>
        </w:rPr>
        <w:t>ó</w:t>
      </w:r>
      <w:r>
        <w:rPr>
          <w:rFonts w:ascii="Palatino" w:hAnsi="Palatino"/>
          <w:b/>
          <w:bCs/>
          <w:sz w:val="24"/>
          <w:szCs w:val="24"/>
          <w:lang w:val="pt-PT"/>
        </w:rPr>
        <w:t>gicas de cirug</w:t>
      </w:r>
      <w:r>
        <w:rPr>
          <w:rFonts w:ascii="Palatino" w:hAnsi="Palatino"/>
          <w:b/>
          <w:bCs/>
          <w:sz w:val="24"/>
          <w:szCs w:val="24"/>
        </w:rPr>
        <w:t>í</w:t>
      </w:r>
      <w:r>
        <w:rPr>
          <w:rFonts w:ascii="Palatino" w:hAnsi="Palatino"/>
          <w:b/>
          <w:bCs/>
          <w:sz w:val="24"/>
          <w:szCs w:val="24"/>
        </w:rPr>
        <w:t>a ungueal, de cirug</w:t>
      </w:r>
      <w:r>
        <w:rPr>
          <w:rFonts w:ascii="Palatino" w:hAnsi="Palatino"/>
          <w:b/>
          <w:bCs/>
          <w:sz w:val="24"/>
          <w:szCs w:val="24"/>
        </w:rPr>
        <w:t>í</w:t>
      </w:r>
      <w:r>
        <w:rPr>
          <w:rFonts w:ascii="Palatino" w:hAnsi="Palatino"/>
          <w:b/>
          <w:bCs/>
          <w:sz w:val="24"/>
          <w:szCs w:val="24"/>
        </w:rPr>
        <w:t>a podol</w:t>
      </w:r>
      <w:r>
        <w:rPr>
          <w:rFonts w:ascii="Palatino" w:hAnsi="Palatino"/>
          <w:b/>
          <w:bCs/>
          <w:sz w:val="24"/>
          <w:szCs w:val="24"/>
        </w:rPr>
        <w:t>ó</w:t>
      </w:r>
      <w:r>
        <w:rPr>
          <w:rFonts w:ascii="Palatino" w:hAnsi="Palatino"/>
          <w:b/>
          <w:bCs/>
          <w:sz w:val="24"/>
          <w:szCs w:val="24"/>
        </w:rPr>
        <w:t>gica de partes blandas, de cirug</w:t>
      </w:r>
      <w:r>
        <w:rPr>
          <w:rFonts w:ascii="Palatino" w:hAnsi="Palatino"/>
          <w:b/>
          <w:bCs/>
          <w:sz w:val="24"/>
          <w:szCs w:val="24"/>
        </w:rPr>
        <w:t>í</w:t>
      </w:r>
      <w:r>
        <w:rPr>
          <w:rFonts w:ascii="Palatino" w:hAnsi="Palatino"/>
          <w:b/>
          <w:bCs/>
          <w:sz w:val="24"/>
          <w:szCs w:val="24"/>
        </w:rPr>
        <w:t xml:space="preserve">a </w:t>
      </w:r>
      <w:r>
        <w:rPr>
          <w:rFonts w:ascii="Palatino" w:hAnsi="Palatino"/>
          <w:b/>
          <w:bCs/>
          <w:sz w:val="24"/>
          <w:szCs w:val="24"/>
        </w:rPr>
        <w:t>ó</w:t>
      </w:r>
      <w:r>
        <w:rPr>
          <w:rFonts w:ascii="Palatino" w:hAnsi="Palatino"/>
          <w:b/>
          <w:bCs/>
          <w:sz w:val="24"/>
          <w:szCs w:val="24"/>
        </w:rPr>
        <w:t xml:space="preserve">sea y articular del pie. </w:t>
      </w:r>
    </w:p>
    <w:p w:rsidR="00B04390" w:rsidRDefault="002E7782">
      <w:pPr>
        <w:pStyle w:val="Cuerpo"/>
        <w:numPr>
          <w:ilvl w:val="2"/>
          <w:numId w:val="5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Aplicaci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nl-NL"/>
        </w:rPr>
        <w:t xml:space="preserve">n </w:t>
      </w:r>
      <w:r>
        <w:rPr>
          <w:rFonts w:ascii="Palatino" w:hAnsi="Palatino"/>
          <w:sz w:val="24"/>
          <w:szCs w:val="24"/>
          <w:lang w:val="nl-NL"/>
        </w:rPr>
        <w:t>de m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todos de reanimaci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cardiopulmonar y resucitaci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n en casos de emergencia. </w:t>
      </w:r>
    </w:p>
    <w:p w:rsidR="00B04390" w:rsidRDefault="002E7782">
      <w:pPr>
        <w:pStyle w:val="Cuerpo"/>
        <w:numPr>
          <w:ilvl w:val="2"/>
          <w:numId w:val="5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Style w:val="Ninguno"/>
          <w:rFonts w:ascii="Palatino" w:hAnsi="Palatino"/>
          <w:b/>
          <w:bCs/>
          <w:sz w:val="24"/>
          <w:szCs w:val="24"/>
        </w:rPr>
        <w:t>Conocer y emplear las t</w:t>
      </w:r>
      <w:r>
        <w:rPr>
          <w:rStyle w:val="Ninguno"/>
          <w:rFonts w:ascii="Palatino" w:hAnsi="Palatino"/>
          <w:b/>
          <w:bCs/>
          <w:sz w:val="24"/>
          <w:szCs w:val="24"/>
          <w:lang w:val="fr-FR"/>
        </w:rPr>
        <w:t>é</w:t>
      </w:r>
      <w:r>
        <w:rPr>
          <w:rStyle w:val="Ninguno"/>
          <w:rFonts w:ascii="Palatino" w:hAnsi="Palatino"/>
          <w:b/>
          <w:bCs/>
          <w:sz w:val="24"/>
          <w:szCs w:val="24"/>
        </w:rPr>
        <w:t>cnicas de exploraci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  <w:lang w:val="de-DE"/>
        </w:rPr>
        <w:t>n, diagn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stico y tratamientos de los tumores en el pie. Conocer y saber tratar las complicaciones y efectos secundarios derivados d</w:t>
      </w:r>
      <w:r>
        <w:rPr>
          <w:rStyle w:val="Ninguno"/>
          <w:rFonts w:ascii="Palatino" w:hAnsi="Palatino"/>
          <w:b/>
          <w:bCs/>
          <w:sz w:val="24"/>
          <w:szCs w:val="24"/>
        </w:rPr>
        <w:t>e la aplicaci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n de las t</w:t>
      </w:r>
      <w:r>
        <w:rPr>
          <w:rStyle w:val="Ninguno"/>
          <w:rFonts w:ascii="Palatino" w:hAnsi="Palatino"/>
          <w:b/>
          <w:bCs/>
          <w:sz w:val="24"/>
          <w:szCs w:val="24"/>
          <w:lang w:val="fr-FR"/>
        </w:rPr>
        <w:t>é</w:t>
      </w:r>
      <w:r>
        <w:rPr>
          <w:rStyle w:val="Ninguno"/>
          <w:rFonts w:ascii="Palatino" w:hAnsi="Palatino"/>
          <w:b/>
          <w:bCs/>
          <w:sz w:val="24"/>
          <w:szCs w:val="24"/>
          <w:lang w:val="pt-PT"/>
        </w:rPr>
        <w:t>cnicas de cirug</w:t>
      </w:r>
      <w:r>
        <w:rPr>
          <w:rStyle w:val="Ninguno"/>
          <w:rFonts w:ascii="Palatino" w:hAnsi="Palatino"/>
          <w:b/>
          <w:bCs/>
          <w:sz w:val="24"/>
          <w:szCs w:val="24"/>
        </w:rPr>
        <w:t>í</w:t>
      </w:r>
      <w:r>
        <w:rPr>
          <w:rStyle w:val="Ninguno"/>
          <w:rFonts w:ascii="Palatino" w:hAnsi="Palatino"/>
          <w:b/>
          <w:bCs/>
          <w:sz w:val="24"/>
          <w:szCs w:val="24"/>
        </w:rPr>
        <w:t>a podol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gica y quiropodol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  <w:lang w:val="pt-PT"/>
        </w:rPr>
        <w:t>gicas</w:t>
      </w:r>
      <w:r>
        <w:rPr>
          <w:rFonts w:ascii="Palatino" w:hAnsi="Palatino"/>
          <w:sz w:val="24"/>
          <w:szCs w:val="24"/>
        </w:rPr>
        <w:t xml:space="preserve">. </w:t>
      </w:r>
      <w:r>
        <w:rPr>
          <w:rFonts w:ascii="Arial Unicode MS" w:hAnsi="Arial Unicode MS"/>
          <w:sz w:val="24"/>
          <w:szCs w:val="24"/>
        </w:rPr>
        <w:br/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Como hemos vistos, la 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se ha ido adaptando acad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 xml:space="preserve">micamente a los diferentes cambios en el modelo educativo universitario que se ha venido produciendo en las 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  <w:lang w:val="pt-PT"/>
        </w:rPr>
        <w:t>ltimas d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cadas, hasta llegar a la consolidaci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del Grado en 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a, con la reciente equiparaci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al nivel 2 del Marco Espa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>ol de Cualificaci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para la Educaci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Superior (MECES) de los anteriores diplomados universitarios en podolog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  <w:lang w:val="it-IT"/>
        </w:rPr>
        <w:t xml:space="preserve">a.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En la actualidad la la f</w:t>
      </w:r>
      <w:r>
        <w:rPr>
          <w:rFonts w:ascii="Palatino" w:hAnsi="Palatino"/>
          <w:sz w:val="24"/>
          <w:szCs w:val="24"/>
        </w:rPr>
        <w:t>ormaci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del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pt-PT"/>
        </w:rPr>
        <w:t>logo est</w:t>
      </w:r>
      <w:r>
        <w:rPr>
          <w:rFonts w:ascii="Palatino" w:hAnsi="Palatino"/>
          <w:sz w:val="24"/>
          <w:szCs w:val="24"/>
        </w:rPr>
        <w:t xml:space="preserve">á </w:t>
      </w:r>
      <w:r>
        <w:rPr>
          <w:rFonts w:ascii="Palatino" w:hAnsi="Palatino"/>
          <w:sz w:val="24"/>
          <w:szCs w:val="24"/>
        </w:rPr>
        <w:t>recogida por ley en la Orden CIN/728/2009, de 18 de marzo, por la que se establecen los requisitos para la verificaci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los t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tulos universitarios oficiales que habiliten para el ejercicio de la profesi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logo.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Palatino" w:hAnsi="Palatino"/>
          <w:sz w:val="24"/>
          <w:szCs w:val="24"/>
        </w:rPr>
        <w:t>Definien</w:t>
      </w:r>
      <w:r>
        <w:rPr>
          <w:rFonts w:ascii="Palatino" w:hAnsi="Palatino"/>
          <w:sz w:val="24"/>
          <w:szCs w:val="24"/>
        </w:rPr>
        <w:t>do la piedra angular de nuestras competencias quir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>rgicas enmarcadas dentro de la cirug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podol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gica en la Asamblea General celebrada en Madrid el 6 de mayo de 2011 donde se aprob</w:t>
      </w:r>
      <w:r>
        <w:rPr>
          <w:rFonts w:ascii="Palatino" w:hAnsi="Palatino"/>
          <w:sz w:val="24"/>
          <w:szCs w:val="24"/>
        </w:rPr>
        <w:t xml:space="preserve">ó </w:t>
      </w:r>
      <w:r>
        <w:rPr>
          <w:rFonts w:ascii="Palatino" w:hAnsi="Palatino"/>
          <w:sz w:val="24"/>
          <w:szCs w:val="24"/>
        </w:rPr>
        <w:t>su actual definici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n quedando con el siguiente redactado: </w:t>
      </w:r>
    </w:p>
    <w:p w:rsidR="00B04390" w:rsidRDefault="002E7782">
      <w:pPr>
        <w:pStyle w:val="Cuerpo"/>
        <w:spacing w:line="360" w:lineRule="auto"/>
        <w:jc w:val="both"/>
      </w:pPr>
      <w:r>
        <w:rPr>
          <w:rFonts w:ascii="Palatino" w:hAnsi="Palatino"/>
          <w:b/>
          <w:bCs/>
          <w:sz w:val="24"/>
          <w:szCs w:val="24"/>
          <w:lang w:val="it-IT"/>
        </w:rPr>
        <w:t xml:space="preserve">Cirugia podologica: 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</w:rPr>
        <w:t>“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</w:rPr>
        <w:t>Son aquellos procedimientos quir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</w:rPr>
        <w:t>ú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</w:rPr>
        <w:t>rgicos que realiza el pod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</w:rPr>
        <w:t>logo aplicando las t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  <w:lang w:val="fr-FR"/>
        </w:rPr>
        <w:t>é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</w:rPr>
        <w:t>cnicas protocolizadas, orientadas al tratamiento de las enfermedades y deformidades de los pies con fines diagn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  <w:lang w:val="pt-PT"/>
        </w:rPr>
        <w:t>sticos, terap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  <w:lang w:val="fr-FR"/>
        </w:rPr>
        <w:t>é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</w:rPr>
        <w:t>uticos y o pron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  <w:lang w:val="pt-PT"/>
        </w:rPr>
        <w:t>sticos.</w:t>
      </w:r>
      <w:r>
        <w:rPr>
          <w:rStyle w:val="Ninguno"/>
          <w:rFonts w:ascii="Palatino" w:hAnsi="Palatino"/>
          <w:b/>
          <w:bCs/>
          <w:i/>
          <w:iCs/>
          <w:sz w:val="24"/>
          <w:szCs w:val="24"/>
        </w:rPr>
        <w:t>”</w:t>
      </w:r>
      <w:r>
        <w:rPr>
          <w:rFonts w:ascii="Palatino" w:hAnsi="Palatino"/>
          <w:b/>
          <w:bCs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br w:type="page"/>
      </w:r>
    </w:p>
    <w:p w:rsidR="00B04390" w:rsidRDefault="002E7782">
      <w:pPr>
        <w:pStyle w:val="Encabezamiento3"/>
        <w:numPr>
          <w:ilvl w:val="0"/>
          <w:numId w:val="3"/>
        </w:numPr>
      </w:pPr>
      <w:r>
        <w:rPr>
          <w:rStyle w:val="Ninguno"/>
          <w:rFonts w:ascii="Palatino" w:hAnsi="Palatino"/>
          <w:b/>
          <w:bCs/>
        </w:rPr>
        <w:t>De</w:t>
      </w:r>
      <w:r>
        <w:rPr>
          <w:rStyle w:val="Ninguno"/>
          <w:rFonts w:ascii="Palatino" w:hAnsi="Palatino"/>
          <w:b/>
          <w:bCs/>
        </w:rPr>
        <w:t xml:space="preserve"> la prescripci</w:t>
      </w:r>
      <w:r>
        <w:rPr>
          <w:rStyle w:val="Ninguno"/>
          <w:rFonts w:ascii="Palatino" w:hAnsi="Palatino"/>
          <w:b/>
          <w:bCs/>
        </w:rPr>
        <w:t>ó</w:t>
      </w:r>
      <w:r>
        <w:rPr>
          <w:rStyle w:val="Ninguno"/>
          <w:rFonts w:ascii="Palatino" w:hAnsi="Palatino"/>
          <w:b/>
          <w:bCs/>
        </w:rPr>
        <w:t>n en Podolog</w:t>
      </w:r>
      <w:r>
        <w:rPr>
          <w:rStyle w:val="Ninguno"/>
          <w:rFonts w:ascii="Palatino" w:hAnsi="Palatino"/>
          <w:b/>
          <w:bCs/>
        </w:rPr>
        <w:t>í</w:t>
      </w:r>
      <w:r>
        <w:rPr>
          <w:rStyle w:val="Ninguno"/>
          <w:rFonts w:ascii="Palatino" w:hAnsi="Palatino"/>
          <w:b/>
          <w:bCs/>
        </w:rPr>
        <w:t>a</w:t>
      </w:r>
      <w:r>
        <w:t xml:space="preserve"> </w:t>
      </w:r>
    </w:p>
    <w:p w:rsidR="00B04390" w:rsidRDefault="00B04390">
      <w:pPr>
        <w:pStyle w:val="Cuerpo"/>
        <w:rPr>
          <w:rStyle w:val="Ninguno"/>
        </w:rPr>
      </w:pPr>
    </w:p>
    <w:p w:rsidR="00B04390" w:rsidRDefault="002E7782">
      <w:pPr>
        <w:pStyle w:val="Poromisin"/>
        <w:spacing w:after="240" w:line="360" w:lineRule="auto"/>
        <w:jc w:val="both"/>
        <w:rPr>
          <w:rStyle w:val="Ninguno"/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Como hemos visto en el apartado anterior, la podolog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í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a es una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Profesi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it-IT"/>
        </w:rPr>
        <w:t>n sanitaria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, con capacidad para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 xml:space="preserve">recibir directamente al paciente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sin necesidad de ser derivado por otro profesional, capacitado y obligado a la realizaci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n de pruebas de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Exploraci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 xml:space="preserve">n y Diagnosticas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para elaborar un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it-IT"/>
        </w:rPr>
        <w:t>Diagn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it-IT"/>
        </w:rPr>
        <w:t>stico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, y siguiendo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 xml:space="preserve">protocolos sistematizados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seg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ú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n la </w:t>
      </w:r>
      <w:r>
        <w:rPr>
          <w:rStyle w:val="Ninguno"/>
          <w:rFonts w:ascii="Palatino" w:hAnsi="Palatino"/>
          <w:b/>
          <w:bCs/>
          <w:i/>
          <w:iCs/>
          <w:color w:val="272526"/>
          <w:sz w:val="24"/>
          <w:szCs w:val="24"/>
          <w:shd w:val="clear" w:color="auto" w:fill="FFFFFF"/>
          <w:lang w:val="fr-FR"/>
        </w:rPr>
        <w:t xml:space="preserve">lex artis ad-hoc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aplicar un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 xml:space="preserve">tratamiento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que puede ser ortopodol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it-IT"/>
        </w:rPr>
        <w:t xml:space="preserve">gico,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quir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ú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it-IT"/>
        </w:rPr>
        <w:t>rgico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, rehabilitador o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it-IT"/>
        </w:rPr>
        <w:t>farmacol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it-IT"/>
        </w:rPr>
        <w:t>gico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en-US"/>
        </w:rPr>
        <w:t>, as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í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como llevar a cabo la actividades oportunas para un seguimiento pertinaz del paciente en su proceso. </w:t>
      </w:r>
    </w:p>
    <w:p w:rsidR="00B04390" w:rsidRDefault="002E7782">
      <w:pPr>
        <w:pStyle w:val="Poromisin"/>
        <w:spacing w:after="240" w:line="360" w:lineRule="auto"/>
        <w:jc w:val="both"/>
        <w:rPr>
          <w:rStyle w:val="Ninguno"/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En este apartado se recogen los aspectos m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á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s destacados de la legislaci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n sobre la capacidad de prescripci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n del pod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 xml:space="preserve">logo, la 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Ley 28/2009, de 30 de diciem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bre, de modificaci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n de la Ley 29/2006, de 26 de julio, de garant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í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 xml:space="preserve">as y uso racional de los medicamentos y productos sanitarios. 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En su Pre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á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 xml:space="preserve">mbulo, recoge: </w:t>
      </w:r>
    </w:p>
    <w:p w:rsidR="00B04390" w:rsidRDefault="002E7782">
      <w:pPr>
        <w:pStyle w:val="Poromisin"/>
        <w:spacing w:after="240" w:line="360" w:lineRule="auto"/>
        <w:jc w:val="both"/>
        <w:rPr>
          <w:rStyle w:val="Ninguno"/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“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 xml:space="preserve">La citada 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 xml:space="preserve">Ley 44/2003, 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de 21 de noviembre, en el art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í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culo 7.2.d) determina que los P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od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pt-PT"/>
        </w:rPr>
        <w:t xml:space="preserve">logos 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est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á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  <w:lang w:val="pt-PT"/>
        </w:rPr>
        <w:t xml:space="preserve">n facultados para 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«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it-IT"/>
        </w:rPr>
        <w:t>el diagn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stico y tratamiento de las afecciones y deformidades de los pies, mediante las t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pt-PT"/>
        </w:rPr>
        <w:t>cnicas terap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uticas propias de su disciplina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  <w:lang w:val="it-IT"/>
        </w:rPr>
        <w:t>»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 xml:space="preserve">. ... </w:t>
      </w:r>
    </w:p>
    <w:p w:rsidR="00B04390" w:rsidRDefault="002E7782">
      <w:pPr>
        <w:pStyle w:val="Poromisin"/>
        <w:spacing w:after="240" w:line="360" w:lineRule="auto"/>
        <w:jc w:val="both"/>
        <w:rPr>
          <w:rFonts w:ascii="Palatino" w:eastAsia="Palatino" w:hAnsi="Palatino" w:cs="Palatino"/>
          <w:color w:val="272526"/>
          <w:sz w:val="24"/>
          <w:szCs w:val="24"/>
          <w:shd w:val="clear" w:color="auto" w:fill="FFFFFF"/>
        </w:rPr>
      </w:pP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“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it-IT"/>
        </w:rPr>
        <w:t xml:space="preserve">La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Ley 29/2006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, de 26 de julio, de garant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í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as y uso racional de los medicamentos y productos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sanitarios, establece en el art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í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pt-PT"/>
        </w:rPr>
        <w:t xml:space="preserve">culo 77 como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ú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nicos profesionales sanitarios con facultad para ordenar la prescripci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de medicamentos a los m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dicos y odont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logos. Manteniendo este precepto, en atenci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a los criterios mencionados anteriormente es convenie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nte modificar la citada ley para contemplar la participaci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en la prescripci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n de determinados medicamentos de otros profesionales sanitarios como son los enfermeros y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pod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pt-PT"/>
        </w:rPr>
        <w:t>logos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, desde el reconocimiento del inter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s </w:t>
      </w:r>
    </w:p>
    <w:p w:rsidR="00B04390" w:rsidRDefault="002E7782">
      <w:pPr>
        <w:pStyle w:val="Poromisin"/>
        <w:spacing w:after="240" w:line="360" w:lineRule="auto"/>
        <w:jc w:val="both"/>
        <w:rPr>
          <w:rStyle w:val="Ninguno"/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para el sistema sanitario de su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participaci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en programas de seguimiento de determinados tratamientos, cuesti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n 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sta perfectamente asumida en la pr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á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ctica diaria de nuestro sistema sanitario, y teniendo como objetivo fundamental la seguridad y el beneficio de los pacientes y de dichos pr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ofesionales. Asimismo, la presente ley contempla la extensi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de su participaci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a la prescripci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n de productos sanitarios. </w:t>
      </w:r>
    </w:p>
    <w:p w:rsidR="00B04390" w:rsidRDefault="002E7782">
      <w:pPr>
        <w:pStyle w:val="Poromisin"/>
        <w:spacing w:after="240" w:line="360" w:lineRule="auto"/>
        <w:jc w:val="both"/>
        <w:rPr>
          <w:rStyle w:val="Ninguno"/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Resulta necesario que los nuevos profesionales incluidos como prescriptores o autorizadores de la dispensaci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n de medicamentos y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productos sanitarios por la presente modificaci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tengan que guardar el r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gimen de incompatibilidades previsto en el art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í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culo 3 de la Ley 29/2006.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” </w:t>
      </w:r>
    </w:p>
    <w:p w:rsidR="00B04390" w:rsidRDefault="002E7782">
      <w:pPr>
        <w:pStyle w:val="Poromisin"/>
        <w:spacing w:after="240" w:line="360" w:lineRule="auto"/>
        <w:jc w:val="both"/>
        <w:rPr>
          <w:rFonts w:ascii="Palatino" w:eastAsia="Palatino" w:hAnsi="Palatino" w:cs="Palatino"/>
          <w:color w:val="272526"/>
          <w:sz w:val="24"/>
          <w:szCs w:val="24"/>
          <w:shd w:val="clear" w:color="auto" w:fill="FFFFFF"/>
        </w:rPr>
      </w:pP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Y en su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art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í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pt-PT"/>
        </w:rPr>
        <w:t xml:space="preserve">culo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ú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nico Dos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. se modifica el apartado 1 del art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í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culo 77, que tendr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á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la siguiente redacci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de-DE"/>
        </w:rPr>
        <w:t xml:space="preserve">n: 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 xml:space="preserve">«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1.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La receta m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it-IT"/>
        </w:rPr>
        <w:t>dica, p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ú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blica o privada, y la orden de dispensaci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n hospitalaria son los documentos que aseguran la instauraci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n de un tratamiento con medicamentos por instrucci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n de un m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it-IT"/>
        </w:rPr>
        <w:t>dico, un odont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logo o un pod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 xml:space="preserve">logo, en el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á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 xml:space="preserve">mbito de sus competencias respectivas,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ú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nicos profesionales con facultad para recetar medicamentos sujetos a prescripci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n m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pt-PT"/>
        </w:rPr>
        <w:t xml:space="preserve">dica.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Sin perjuicio de lo anterior, los enfermeros, de forma aut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noma, podr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á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indicar, usar y autorizar la dispensaci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n de todos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aquellos medicamentos no sujetos a prescripci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m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dica y los productos sanitarios, mediante la correspondiente orden de dispensaci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n. El Gobierno regular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á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la indicaci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n, uso y autorizaci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de dispensaci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de determinados medicamentos sujetos a prescripci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 m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dica por los enfermeros, en el marco de los principios de la atenci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integral de salud y para la continuidad asistencial, mediante la aplicaci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de protocolos y gu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í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pt-PT"/>
        </w:rPr>
        <w:t>as de pr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á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ctica cl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í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nica y asistencial, de elaboraci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n conjunta, acordados con las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organizaciones colegiales de m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dicos y enfermeros y validados por la Agencia de Calidad del Sistema Nacional de Salud. El Ministerio de Sanidad y Pol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í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tica Social con la participaci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de las organizaciones colegiales, referidas anteriormente, acreditar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á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con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 efectos en todo el Estado, a los enfermeros para las actuaciones previstas en este art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í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pt-PT"/>
        </w:rPr>
        <w:t>culo.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it-IT"/>
        </w:rPr>
        <w:t xml:space="preserve">» </w:t>
      </w:r>
    </w:p>
    <w:p w:rsidR="00B04390" w:rsidRDefault="002E7782">
      <w:pPr>
        <w:pStyle w:val="Poromisin"/>
        <w:spacing w:after="240" w:line="360" w:lineRule="auto"/>
        <w:jc w:val="both"/>
        <w:rPr>
          <w:rStyle w:val="Ninguno"/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Y en al a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ñ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  <w:lang w:val="pt-PT"/>
        </w:rPr>
        <w:t>o 2015 se promulg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 xml:space="preserve">ó 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  <w:lang w:val="it-IT"/>
        </w:rPr>
        <w:t xml:space="preserve">el 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Real Decreto Legislativo 1/2015, de 24 de julio, por el que se aprueba el texto refundido de la Ley de garant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í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 xml:space="preserve">as y uso racional de los medicamentos y productos sanitarios. 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Donde en su art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í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  <w:lang w:val="pt-PT"/>
        </w:rPr>
        <w:t xml:space="preserve">culo 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de-DE"/>
        </w:rPr>
        <w:t>Art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í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pt-PT"/>
        </w:rPr>
        <w:t xml:space="preserve">culo 79. 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 xml:space="preserve">Sobre la 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La receta m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dica y la prescripci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pt-PT"/>
        </w:rPr>
        <w:t xml:space="preserve">n hospitalaria. 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mantiene lo recogido en la L</w:t>
      </w:r>
      <w:r>
        <w:rPr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 xml:space="preserve">ey 28/2009, de 30 de diciembre punto uno 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 xml:space="preserve">y refleja en su tenor literario lo siguiente: </w:t>
      </w:r>
    </w:p>
    <w:p w:rsidR="00B04390" w:rsidRDefault="002E7782">
      <w:pPr>
        <w:pStyle w:val="Poromisin"/>
        <w:spacing w:after="240" w:line="360" w:lineRule="auto"/>
        <w:jc w:val="both"/>
        <w:rPr>
          <w:rStyle w:val="Ninguno"/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>“</w:t>
      </w:r>
      <w:r>
        <w:rPr>
          <w:rStyle w:val="Ninguno"/>
          <w:rFonts w:ascii="Palatino" w:hAnsi="Palatino"/>
          <w:color w:val="272526"/>
          <w:sz w:val="24"/>
          <w:szCs w:val="24"/>
          <w:shd w:val="clear" w:color="auto" w:fill="FFFFFF"/>
        </w:rPr>
        <w:t xml:space="preserve">1. 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La receta m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  <w:lang w:val="it-IT"/>
        </w:rPr>
        <w:t>dica, p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ú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blica o privada, y la orden de dispensaci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n hospitalaria son los documentos que aseguran la instauraci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n de un tratamiento con medicamentos por instrucci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n de un m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  <w:lang w:val="it-IT"/>
        </w:rPr>
        <w:t>dico, un odont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logo o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 xml:space="preserve"> un pod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 xml:space="preserve">logo, en el 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á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 xml:space="preserve">mbito de sus competencias respectivas, 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ú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nicos profesionales con facultad para recetar medicamentos sujetos a prescripci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n m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  <w:lang w:val="pt-PT"/>
        </w:rPr>
        <w:t>dica.</w:t>
      </w:r>
      <w:r>
        <w:rPr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 xml:space="preserve">” </w:t>
      </w:r>
    </w:p>
    <w:p w:rsidR="00B04390" w:rsidRDefault="002E7782">
      <w:pPr>
        <w:pStyle w:val="Poromisin"/>
        <w:spacing w:after="240" w:line="360" w:lineRule="auto"/>
        <w:jc w:val="both"/>
        <w:rPr>
          <w:rStyle w:val="Ninguno"/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Estando la receta m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dica oficial regulada en base al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 xml:space="preserve">Real Decreto 1718/2010, de 17 de diciembre,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sobre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receta m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dica y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rdenes de dispensaci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n. Donde en su art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í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culo 1. Definiciones en su punto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 xml:space="preserve">a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recoge el tenor literario: </w:t>
      </w:r>
    </w:p>
    <w:p w:rsidR="00B04390" w:rsidRDefault="002E7782">
      <w:pPr>
        <w:pStyle w:val="Poromisin"/>
        <w:numPr>
          <w:ilvl w:val="0"/>
          <w:numId w:val="7"/>
        </w:numPr>
        <w:spacing w:after="240" w:line="360" w:lineRule="auto"/>
        <w:jc w:val="both"/>
        <w:rPr>
          <w:rFonts w:ascii="Palatino" w:hAnsi="Palatino"/>
          <w:color w:val="272526"/>
          <w:sz w:val="24"/>
          <w:szCs w:val="24"/>
          <w:shd w:val="clear" w:color="auto" w:fill="FFFFFF"/>
        </w:rPr>
      </w:pP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Receta m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it-IT"/>
        </w:rPr>
        <w:t xml:space="preserve">dica: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la receta m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dica es el documento de car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á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cter sanitario, normalizado y obligatorio mediante el cual los m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pt-PT"/>
        </w:rPr>
        <w:t>dicos, odont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pt-PT"/>
        </w:rPr>
        <w:t xml:space="preserve">logos o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pod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  <w:lang w:val="pt-PT"/>
        </w:rPr>
        <w:t>logos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, legalmente facultados para ello, y en el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á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mbito de sus competencias respectivas, prescriben a los pacientes los medicamentos o productos sanitarios sujetos a prescripci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m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dica, para su dispensaci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por un farmac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utico o bajo su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supervisi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n, en las oficinas de farmacia y botiquines dependientes de las mismas o, conforme a lo previsto en la legislaci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vigente, en otros establecimientos sanitarios, unidades asistenciales o servicios farmac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uticos de estructuras de atenci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n primaria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, debidamente autorizados para la dispensaci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pt-PT"/>
        </w:rPr>
        <w:t>n de medicamentos.</w:t>
      </w:r>
    </w:p>
    <w:p w:rsidR="00B04390" w:rsidRDefault="002E7782">
      <w:pPr>
        <w:pStyle w:val="Poromisin"/>
        <w:spacing w:after="240" w:line="360" w:lineRule="auto"/>
        <w:jc w:val="both"/>
        <w:rPr>
          <w:rFonts w:ascii="Palatino" w:eastAsia="Palatino" w:hAnsi="Palatino" w:cs="Palatino"/>
          <w:color w:val="272526"/>
          <w:sz w:val="24"/>
          <w:szCs w:val="24"/>
          <w:shd w:val="clear" w:color="auto" w:fill="FFFFFF"/>
        </w:rPr>
      </w:pP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Manteniendo la norma anteriormente expuesta el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Real Decreto Legislativo 1/2015, de 24 de julio, por el que se aprueba el texto refundido de la Ley de garant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í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 xml:space="preserve">as y uso racional de los </w:t>
      </w:r>
      <w:r>
        <w:rPr>
          <w:rStyle w:val="Ninguno"/>
          <w:rFonts w:ascii="Palatino" w:hAnsi="Palatino"/>
          <w:b/>
          <w:bCs/>
          <w:color w:val="272526"/>
          <w:sz w:val="24"/>
          <w:szCs w:val="24"/>
          <w:shd w:val="clear" w:color="auto" w:fill="FFFFFF"/>
        </w:rPr>
        <w:t>medicamentos y productos sanitarios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.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 En su 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de-DE"/>
        </w:rPr>
        <w:t>Art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í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pt-PT"/>
        </w:rPr>
        <w:t xml:space="preserve">culo 79.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 de la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 receta m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dica y la prescripci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ó</w:t>
      </w:r>
      <w:r>
        <w:rPr>
          <w:rFonts w:ascii="Palatino" w:hAnsi="Palatino"/>
          <w:color w:val="272526"/>
          <w:sz w:val="24"/>
          <w:szCs w:val="24"/>
          <w:shd w:val="clear" w:color="auto" w:fill="FFFFFF"/>
          <w:lang w:val="pt-PT"/>
        </w:rPr>
        <w:t>n hospitalaria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 xml:space="preserve"> dice en su punto 1: 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“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La receta m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  <w:lang w:val="it-IT"/>
        </w:rPr>
        <w:t>dica, p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ú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blica o privada, y la orden de dispensaci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n hospitalaria son los documentos que aseguran la instauraci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n de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 xml:space="preserve"> un tratamiento con medicamentos por instrucci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n de un m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  <w:lang w:val="it-IT"/>
        </w:rPr>
        <w:t>dico, un odont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logo o un pod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 xml:space="preserve">logo, en el 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á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 xml:space="preserve">mbito de sus competencias respectivas, 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ú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nicos profesionales con facultad para recetar medicamentos sujetos a prescripci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ó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</w:rPr>
        <w:t>n m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  <w:lang w:val="fr-FR"/>
        </w:rPr>
        <w:t>é</w:t>
      </w:r>
      <w:r>
        <w:rPr>
          <w:rStyle w:val="Ninguno"/>
          <w:rFonts w:ascii="Palatino" w:hAnsi="Palatino"/>
          <w:i/>
          <w:iCs/>
          <w:color w:val="272526"/>
          <w:sz w:val="24"/>
          <w:szCs w:val="24"/>
          <w:shd w:val="clear" w:color="auto" w:fill="FFFFFF"/>
          <w:lang w:val="it-IT"/>
        </w:rPr>
        <w:t>dica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.</w:t>
      </w:r>
      <w:r>
        <w:rPr>
          <w:rFonts w:ascii="Palatino" w:hAnsi="Palatino"/>
          <w:color w:val="272526"/>
          <w:sz w:val="24"/>
          <w:szCs w:val="24"/>
          <w:shd w:val="clear" w:color="auto" w:fill="FFFFFF"/>
        </w:rPr>
        <w:t>”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Seg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>n la legislaci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n </w:t>
      </w:r>
      <w:r>
        <w:rPr>
          <w:rFonts w:ascii="Palatino" w:hAnsi="Palatino"/>
          <w:sz w:val="24"/>
          <w:szCs w:val="24"/>
        </w:rPr>
        <w:t>vigente queda claro que a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quellos tratamientos enmarcados dentro de los preventivos, conservadores o terap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  <w:lang w:val="fr-FR"/>
        </w:rPr>
        <w:t>é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uticos relacionados con la ortesiolog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a, prot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  <w:lang w:val="fr-FR"/>
        </w:rPr>
        <w:t>é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sica u ort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  <w:lang w:val="fr-FR"/>
        </w:rPr>
        <w:t>é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sis quedan amparados seg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ú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 xml:space="preserve">n el 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Real Decreto 905/2013, de 22 de noviembre, por el que se establ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ece el t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tulo de T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  <w:lang w:val="fr-FR"/>
        </w:rPr>
        <w:t>é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cnico Superior en Ortopr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tesis y Productos de Apoyo y se fijan sus ense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ñ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anzas m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  <w:lang w:val="it-IT"/>
        </w:rPr>
        <w:t>nimas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, se rese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ñ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a en su art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culo 4 como competencia general de este t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  <w:lang w:val="fr-FR"/>
        </w:rPr>
        <w:t>é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  <w:lang w:val="it-IT"/>
        </w:rPr>
        <w:t xml:space="preserve">cnico la de: </w:t>
      </w: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“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de-DE"/>
        </w:rPr>
        <w:t>Dise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ñ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ar ortesis, pr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tesis externas y productos de apoyo, seg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ú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 xml:space="preserve">n lo establecido el </w:t>
      </w:r>
      <w:r>
        <w:rPr>
          <w:rStyle w:val="Ninguno"/>
          <w:rFonts w:ascii="Palatino" w:hAnsi="Palatino"/>
          <w:b/>
          <w:bCs/>
          <w:i/>
          <w:iCs/>
          <w:color w:val="181A18"/>
          <w:sz w:val="24"/>
          <w:szCs w:val="24"/>
          <w:u w:color="181A18"/>
        </w:rPr>
        <w:t>Real Decreto 1591/2009, de 16 de octubre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, por el que se regulan los productos sanitarios y dem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á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s normativa de aplicaci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n, adaptados a las caracter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sticas anatomofuncionales, psicol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gicas y sociales del usuario y ajust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á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ndose a la prescri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pci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n facultativa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”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 xml:space="preserve">. </w:t>
      </w:r>
    </w:p>
    <w:p w:rsidR="00B04390" w:rsidRDefault="002E7782">
      <w:pPr>
        <w:pStyle w:val="Cuerpo"/>
        <w:spacing w:line="360" w:lineRule="auto"/>
        <w:jc w:val="both"/>
        <w:rPr>
          <w:rStyle w:val="Ninguno"/>
          <w:rFonts w:ascii="Palatino" w:eastAsia="Palatino" w:hAnsi="Palatino" w:cs="Palatino"/>
          <w:b/>
          <w:bCs/>
          <w:color w:val="181A18"/>
          <w:sz w:val="24"/>
          <w:szCs w:val="24"/>
          <w:u w:color="181A18"/>
        </w:rPr>
      </w:pP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 xml:space="preserve">Aparte, en el apartado 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“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d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”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 xml:space="preserve">, se refiere al 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“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Producto a medida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”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, como aquel producto sanitario fabricado espec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pt-PT"/>
        </w:rPr>
        <w:t>ficamente seg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ú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n la prescripci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 xml:space="preserve">n escrita de un facultativo especialista, en la que 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fr-FR"/>
        </w:rPr>
        <w:t>é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 xml:space="preserve">ste haga constar bajo su responsabilidad, 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las caracter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pt-PT"/>
        </w:rPr>
        <w:t>sticas espec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í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  <w:lang w:val="pt-PT"/>
        </w:rPr>
        <w:t>ficas de dise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ñ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 xml:space="preserve">o, y que se destine 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ú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nicamente a un paciente determinado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”</w:t>
      </w:r>
      <w:r>
        <w:rPr>
          <w:rStyle w:val="Ninguno"/>
          <w:rFonts w:ascii="Palatino" w:hAnsi="Palatino"/>
          <w:i/>
          <w:iCs/>
          <w:color w:val="181A18"/>
          <w:sz w:val="24"/>
          <w:szCs w:val="24"/>
          <w:u w:color="181A18"/>
        </w:rPr>
        <w:t>.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 xml:space="preserve"> Entendi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  <w:lang w:val="fr-FR"/>
        </w:rPr>
        <w:t>é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ndose que los Soportes Plantares o Plantillas, son productos sanitarios de Clase I (Anexo IX de dicho Real Decreto) y trat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á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 xml:space="preserve">ndose de un tratamiento 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prescrito por el Pod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logo, conlleva al reconocimiento del pod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  <w:lang w:val="pt-PT"/>
        </w:rPr>
        <w:t xml:space="preserve">logo como 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prescriptor de tratamientos ortoprot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  <w:lang w:val="fr-FR"/>
        </w:rPr>
        <w:t>é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  <w:lang w:val="pt-PT"/>
        </w:rPr>
        <w:t>sicos.</w:t>
      </w:r>
    </w:p>
    <w:p w:rsidR="00B04390" w:rsidRDefault="00B04390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</w:p>
    <w:p w:rsidR="00B04390" w:rsidRDefault="002E7782">
      <w:pPr>
        <w:pStyle w:val="Cuerpo"/>
        <w:spacing w:line="360" w:lineRule="auto"/>
        <w:jc w:val="both"/>
      </w:pP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Adem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á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s de la capacidad reconocida de ser adaptador de productos sanitarios, se confiere la posibilidad al pod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ó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logo para considerarse como f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 xml:space="preserve">abricante de productos sanitarios (soportes plantares u otras ortesis), en base al </w:t>
      </w:r>
      <w:r>
        <w:rPr>
          <w:rStyle w:val="Ninguno"/>
          <w:rFonts w:ascii="Palatino" w:hAnsi="Palatino"/>
          <w:b/>
          <w:bCs/>
          <w:color w:val="181A18"/>
          <w:sz w:val="24"/>
          <w:szCs w:val="24"/>
          <w:u w:color="181A18"/>
        </w:rPr>
        <w:t>Real Decreto 1591/2009, por el que se regulan los productos sanitarios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>.</w:t>
      </w:r>
      <w:r>
        <w:rPr>
          <w:rStyle w:val="Ninguno"/>
          <w:rFonts w:ascii="Palatino" w:hAnsi="Palatino"/>
          <w:color w:val="181A18"/>
          <w:sz w:val="24"/>
          <w:szCs w:val="24"/>
          <w:u w:color="181A18"/>
        </w:rPr>
        <w:t xml:space="preserve"> </w:t>
      </w:r>
      <w:r>
        <w:rPr>
          <w:rStyle w:val="Ninguno"/>
          <w:rFonts w:ascii="Arial Unicode MS" w:hAnsi="Arial Unicode MS"/>
          <w:color w:val="181A18"/>
          <w:sz w:val="24"/>
          <w:szCs w:val="24"/>
          <w:u w:color="181A18"/>
        </w:rPr>
        <w:br w:type="page"/>
      </w:r>
    </w:p>
    <w:p w:rsidR="00B04390" w:rsidRDefault="002E7782">
      <w:pPr>
        <w:pStyle w:val="Encabezamiento3"/>
        <w:jc w:val="both"/>
        <w:rPr>
          <w:rStyle w:val="Ninguno"/>
          <w:rFonts w:ascii="Palatino" w:eastAsia="Palatino" w:hAnsi="Palatino" w:cs="Palatino"/>
          <w:b/>
          <w:bCs/>
          <w:sz w:val="30"/>
          <w:szCs w:val="30"/>
        </w:rPr>
      </w:pPr>
      <w:r>
        <w:rPr>
          <w:rStyle w:val="Ninguno"/>
          <w:rFonts w:ascii="Palatino" w:hAnsi="Palatino"/>
          <w:b/>
          <w:bCs/>
          <w:color w:val="181A18"/>
          <w:sz w:val="30"/>
          <w:szCs w:val="30"/>
          <w:u w:color="181A18"/>
        </w:rPr>
        <w:t xml:space="preserve">d) </w:t>
      </w:r>
      <w:r>
        <w:rPr>
          <w:rStyle w:val="Ninguno"/>
          <w:rFonts w:ascii="Palatino" w:hAnsi="Palatino"/>
          <w:b/>
          <w:bCs/>
          <w:sz w:val="30"/>
          <w:szCs w:val="30"/>
        </w:rPr>
        <w:t>El uso con car</w:t>
      </w:r>
      <w:r>
        <w:rPr>
          <w:rStyle w:val="Ninguno"/>
          <w:rFonts w:ascii="Palatino" w:hAnsi="Palatino"/>
          <w:b/>
          <w:bCs/>
          <w:sz w:val="30"/>
          <w:szCs w:val="30"/>
        </w:rPr>
        <w:t>á</w:t>
      </w:r>
      <w:r>
        <w:rPr>
          <w:rStyle w:val="Ninguno"/>
          <w:rFonts w:ascii="Palatino" w:hAnsi="Palatino"/>
          <w:b/>
          <w:bCs/>
          <w:sz w:val="30"/>
          <w:szCs w:val="30"/>
        </w:rPr>
        <w:t>cter aut</w:t>
      </w:r>
      <w:r>
        <w:rPr>
          <w:rStyle w:val="Ninguno"/>
          <w:rFonts w:ascii="Palatino" w:hAnsi="Palatino"/>
          <w:b/>
          <w:bCs/>
          <w:sz w:val="30"/>
          <w:szCs w:val="30"/>
        </w:rPr>
        <w:t>ó</w:t>
      </w:r>
      <w:r>
        <w:rPr>
          <w:rStyle w:val="Ninguno"/>
          <w:rFonts w:ascii="Palatino" w:hAnsi="Palatino"/>
          <w:b/>
          <w:bCs/>
          <w:sz w:val="30"/>
          <w:szCs w:val="30"/>
        </w:rPr>
        <w:t>nomo de las instalaciones o equipos de Radiodiagn</w:t>
      </w:r>
      <w:r>
        <w:rPr>
          <w:rStyle w:val="Ninguno"/>
          <w:rFonts w:ascii="Palatino" w:hAnsi="Palatino"/>
          <w:b/>
          <w:bCs/>
          <w:sz w:val="30"/>
          <w:szCs w:val="30"/>
        </w:rPr>
        <w:t>ó</w:t>
      </w:r>
      <w:r>
        <w:rPr>
          <w:rStyle w:val="Ninguno"/>
          <w:rFonts w:ascii="Palatino" w:hAnsi="Palatino"/>
          <w:b/>
          <w:bCs/>
          <w:sz w:val="30"/>
          <w:szCs w:val="30"/>
        </w:rPr>
        <w:t xml:space="preserve">stico propios en </w:t>
      </w:r>
      <w:r>
        <w:rPr>
          <w:rStyle w:val="Ninguno"/>
          <w:rFonts w:ascii="Palatino" w:hAnsi="Palatino"/>
          <w:b/>
          <w:bCs/>
          <w:sz w:val="30"/>
          <w:szCs w:val="30"/>
        </w:rPr>
        <w:t>Podolog</w:t>
      </w:r>
      <w:r>
        <w:rPr>
          <w:rStyle w:val="Ninguno"/>
          <w:rFonts w:ascii="Palatino" w:hAnsi="Palatino"/>
          <w:b/>
          <w:bCs/>
          <w:sz w:val="30"/>
          <w:szCs w:val="30"/>
        </w:rPr>
        <w:t>í</w:t>
      </w:r>
      <w:r>
        <w:rPr>
          <w:rStyle w:val="Ninguno"/>
          <w:rFonts w:ascii="Palatino" w:hAnsi="Palatino"/>
          <w:b/>
          <w:bCs/>
          <w:sz w:val="30"/>
          <w:szCs w:val="30"/>
        </w:rPr>
        <w:t>a.</w:t>
      </w:r>
    </w:p>
    <w:p w:rsidR="00B04390" w:rsidRDefault="00B04390">
      <w:pPr>
        <w:pStyle w:val="Cuerpo"/>
        <w:rPr>
          <w:rStyle w:val="Ninguno"/>
        </w:rPr>
      </w:pP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El REAL DECRETO l132/1990 de 14 de septiembre, por el que se establecen medidas fundamentales de protecci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fr-FR"/>
        </w:rPr>
        <w:t>n radiol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gica de las personas sometidas a ex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menes y tratamientos m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dicos, en su disposici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n segunda establece que se </w:t>
      </w:r>
      <w:r>
        <w:rPr>
          <w:rStyle w:val="Ninguno"/>
          <w:rFonts w:ascii="Palatino" w:hAnsi="Palatino"/>
          <w:b/>
          <w:bCs/>
          <w:sz w:val="24"/>
          <w:szCs w:val="24"/>
        </w:rPr>
        <w:t>autoriza a los pod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logos para hacer uso con car</w:t>
      </w:r>
      <w:r>
        <w:rPr>
          <w:rStyle w:val="Ninguno"/>
          <w:rFonts w:ascii="Palatino" w:hAnsi="Palatino"/>
          <w:b/>
          <w:bCs/>
          <w:sz w:val="24"/>
          <w:szCs w:val="24"/>
        </w:rPr>
        <w:t>á</w:t>
      </w:r>
      <w:r>
        <w:rPr>
          <w:rStyle w:val="Ninguno"/>
          <w:rFonts w:ascii="Palatino" w:hAnsi="Palatino"/>
          <w:b/>
          <w:bCs/>
          <w:sz w:val="24"/>
          <w:szCs w:val="24"/>
          <w:lang w:val="fr-FR"/>
        </w:rPr>
        <w:t>cter aut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nomo de las instalaciones o equipos de radiodiagn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stico propios de su actividad en los l</w:t>
      </w:r>
      <w:r>
        <w:rPr>
          <w:rStyle w:val="Ninguno"/>
          <w:rFonts w:ascii="Palatino" w:hAnsi="Palatino"/>
          <w:b/>
          <w:bCs/>
          <w:sz w:val="24"/>
          <w:szCs w:val="24"/>
        </w:rPr>
        <w:t>í</w:t>
      </w:r>
      <w:r>
        <w:rPr>
          <w:rStyle w:val="Ninguno"/>
          <w:rFonts w:ascii="Palatino" w:hAnsi="Palatino"/>
          <w:b/>
          <w:bCs/>
          <w:sz w:val="24"/>
          <w:szCs w:val="24"/>
        </w:rPr>
        <w:t>mites del ejercicio profesional correspondiente a su t</w:t>
      </w:r>
      <w:r>
        <w:rPr>
          <w:rStyle w:val="Ninguno"/>
          <w:rFonts w:ascii="Palatino" w:hAnsi="Palatino"/>
          <w:b/>
          <w:bCs/>
          <w:sz w:val="24"/>
          <w:szCs w:val="24"/>
        </w:rPr>
        <w:t>í</w:t>
      </w:r>
      <w:r>
        <w:rPr>
          <w:rStyle w:val="Ninguno"/>
          <w:rFonts w:ascii="Palatino" w:hAnsi="Palatino"/>
          <w:b/>
          <w:bCs/>
          <w:sz w:val="24"/>
          <w:szCs w:val="24"/>
          <w:lang w:val="pt-PT"/>
        </w:rPr>
        <w:t>tulo acad</w:t>
      </w:r>
      <w:r>
        <w:rPr>
          <w:rStyle w:val="Ninguno"/>
          <w:rFonts w:ascii="Palatino" w:hAnsi="Palatino"/>
          <w:b/>
          <w:bCs/>
          <w:sz w:val="24"/>
          <w:szCs w:val="24"/>
          <w:lang w:val="fr-FR"/>
        </w:rPr>
        <w:t>é</w:t>
      </w:r>
      <w:r>
        <w:rPr>
          <w:rStyle w:val="Ninguno"/>
          <w:rFonts w:ascii="Palatino" w:hAnsi="Palatino"/>
          <w:b/>
          <w:bCs/>
          <w:sz w:val="24"/>
          <w:szCs w:val="24"/>
          <w:lang w:val="it-IT"/>
        </w:rPr>
        <w:t>mico</w:t>
      </w:r>
      <w:r>
        <w:rPr>
          <w:rFonts w:ascii="Palatino" w:hAnsi="Palatino"/>
          <w:sz w:val="24"/>
          <w:szCs w:val="24"/>
        </w:rPr>
        <w:t xml:space="preserve">. </w:t>
      </w:r>
    </w:p>
    <w:p w:rsidR="00B04390" w:rsidRDefault="002E7782">
      <w:pPr>
        <w:pStyle w:val="Cuerpo"/>
        <w:spacing w:line="360" w:lineRule="auto"/>
        <w:jc w:val="both"/>
      </w:pPr>
      <w:r>
        <w:rPr>
          <w:rFonts w:ascii="Palatino" w:hAnsi="Palatino"/>
          <w:sz w:val="24"/>
          <w:szCs w:val="24"/>
        </w:rPr>
        <w:t>El REAL DECRETO 815/2001, de 13 de julio, sobre justifica</w:t>
      </w:r>
      <w:r>
        <w:rPr>
          <w:rFonts w:ascii="Palatino" w:hAnsi="Palatino"/>
          <w:sz w:val="24"/>
          <w:szCs w:val="24"/>
        </w:rPr>
        <w:t>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del uso de las radiaciones ionizantes para la protecci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fr-FR"/>
        </w:rPr>
        <w:t>n radiol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gica de las personas con ocasi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exposiciones m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dicas y en el art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culo 2 establece que tanto el M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dico prescriptor como el M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dico Especialista y el Odont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logo, y el </w:t>
      </w:r>
      <w:r>
        <w:rPr>
          <w:rStyle w:val="Ninguno"/>
          <w:rFonts w:ascii="Palatino" w:hAnsi="Palatino"/>
          <w:b/>
          <w:bCs/>
          <w:sz w:val="24"/>
          <w:szCs w:val="24"/>
        </w:rPr>
        <w:t>Pod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  <w:lang w:val="pt-PT"/>
        </w:rPr>
        <w:t>logo</w:t>
      </w:r>
      <w:r>
        <w:rPr>
          <w:rFonts w:ascii="Palatino" w:hAnsi="Palatino"/>
          <w:sz w:val="24"/>
          <w:szCs w:val="24"/>
        </w:rPr>
        <w:t xml:space="preserve">, en el 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mbito de su competencia, deber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n involucrarse en el proceso de justificaci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al nivel adecuado a su responsabilidad y la decisi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final de la justificaci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quedar</w:t>
      </w:r>
      <w:r>
        <w:rPr>
          <w:rFonts w:ascii="Palatino" w:hAnsi="Palatino"/>
          <w:sz w:val="24"/>
          <w:szCs w:val="24"/>
        </w:rPr>
        <w:t xml:space="preserve">á </w:t>
      </w:r>
      <w:r>
        <w:rPr>
          <w:rFonts w:ascii="Palatino" w:hAnsi="Palatino"/>
          <w:sz w:val="24"/>
          <w:szCs w:val="24"/>
        </w:rPr>
        <w:t>a criterio del especialista correspondiente. El art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culo 3 establece que para la justificaci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una exposici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a radiaciones ionizantes, tanto el M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dico prescriptor como el M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dico Especialista y el Odont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logo, y el </w:t>
      </w:r>
      <w:r>
        <w:rPr>
          <w:rStyle w:val="Ninguno"/>
          <w:rFonts w:ascii="Palatino" w:hAnsi="Palatino"/>
          <w:b/>
          <w:bCs/>
          <w:sz w:val="24"/>
          <w:szCs w:val="24"/>
        </w:rPr>
        <w:t>Pod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  <w:lang w:val="pt-PT"/>
        </w:rPr>
        <w:t>logo</w:t>
      </w:r>
      <w:r>
        <w:rPr>
          <w:rFonts w:ascii="Palatino" w:hAnsi="Palatino"/>
          <w:sz w:val="24"/>
          <w:szCs w:val="24"/>
        </w:rPr>
        <w:t xml:space="preserve">, en el 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mbito de sus competencias, deber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n obtener informaci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it-IT"/>
        </w:rPr>
        <w:t>n diagn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pt-PT"/>
        </w:rPr>
        <w:t>stica anterior o informes m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dicos relevantes, siempre</w:t>
      </w:r>
      <w:r>
        <w:rPr>
          <w:rFonts w:ascii="Palatino" w:hAnsi="Palatino"/>
          <w:sz w:val="24"/>
          <w:szCs w:val="24"/>
        </w:rPr>
        <w:t xml:space="preserve"> que sea posible, y tendr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n en cuenta estos datos para evitar exposiciones innecesarias. A tal fin, el paciente deber</w:t>
      </w:r>
      <w:r>
        <w:rPr>
          <w:rFonts w:ascii="Palatino" w:hAnsi="Palatino"/>
          <w:sz w:val="24"/>
          <w:szCs w:val="24"/>
        </w:rPr>
        <w:t xml:space="preserve">á </w:t>
      </w:r>
      <w:r>
        <w:rPr>
          <w:rFonts w:ascii="Palatino" w:hAnsi="Palatino"/>
          <w:sz w:val="24"/>
          <w:szCs w:val="24"/>
        </w:rPr>
        <w:t>informar al M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dico Especialista y al M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dico prescriptor de los procedimientos diagn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sticos con radiaciones ionizantes a los que haya sido</w:t>
      </w:r>
      <w:r>
        <w:rPr>
          <w:rFonts w:ascii="Palatino" w:hAnsi="Palatino"/>
          <w:sz w:val="24"/>
          <w:szCs w:val="24"/>
        </w:rPr>
        <w:t xml:space="preserve"> sometido con anterioridad. El art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culo 6, sobre las responsabilidades en las exposiciones m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dicas por razones de diagn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stico o terapia establece que en las Unidades asistenciales de Radiodiagn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it-IT"/>
        </w:rPr>
        <w:t>stico, Radiolog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Intervencionista, Medicina Nuclear y Radiote</w:t>
      </w:r>
      <w:r>
        <w:rPr>
          <w:rFonts w:ascii="Palatino" w:hAnsi="Palatino"/>
          <w:sz w:val="24"/>
          <w:szCs w:val="24"/>
        </w:rPr>
        <w:t>rapia, el M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dico Especialista y el Odont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logo, y el </w:t>
      </w:r>
      <w:r>
        <w:rPr>
          <w:rStyle w:val="Ninguno"/>
          <w:rFonts w:ascii="Palatino" w:hAnsi="Palatino"/>
          <w:b/>
          <w:bCs/>
          <w:sz w:val="24"/>
          <w:szCs w:val="24"/>
        </w:rPr>
        <w:t>Pod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  <w:lang w:val="pt-PT"/>
        </w:rPr>
        <w:t>logo</w:t>
      </w:r>
      <w:r>
        <w:rPr>
          <w:rFonts w:ascii="Palatino" w:hAnsi="Palatino"/>
          <w:sz w:val="24"/>
          <w:szCs w:val="24"/>
        </w:rPr>
        <w:t xml:space="preserve">, en el 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mbito de sus competencias, ser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n los responsables de valorar la correcta indicaci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del procedimiento radiol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gico y definir alternativas, al mismo, sin riesgo radiol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gico o con menor ries</w:t>
      </w:r>
      <w:r>
        <w:rPr>
          <w:rFonts w:ascii="Palatino" w:hAnsi="Palatino"/>
          <w:sz w:val="24"/>
          <w:szCs w:val="24"/>
        </w:rPr>
        <w:t>go radiol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gico. En las Unidades asistenciales de Radiodiagn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stico, el M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dico Especialista y el Odont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logo, y el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logo, en el 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mbito de sus competencias, ser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n los responsables de valorar las exploraciones previas para evitar repeticiones innecesarias; l</w:t>
      </w:r>
      <w:r>
        <w:rPr>
          <w:rFonts w:ascii="Palatino" w:hAnsi="Palatino"/>
          <w:sz w:val="24"/>
          <w:szCs w:val="24"/>
        </w:rPr>
        <w:t>a correcta realizaci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y posible repetici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algunos procedimientos defectuosos; y emitir el informe radiol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gico final, en el que se indiquen los hallazgos patol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gicos, el diagn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stico diferencial y el final del estudio, se</w:t>
      </w:r>
      <w:r>
        <w:rPr>
          <w:rFonts w:ascii="Palatino" w:hAnsi="Palatino"/>
          <w:sz w:val="24"/>
          <w:szCs w:val="24"/>
        </w:rPr>
        <w:t>ñ</w:t>
      </w:r>
      <w:r>
        <w:rPr>
          <w:rFonts w:ascii="Palatino" w:hAnsi="Palatino"/>
          <w:sz w:val="24"/>
          <w:szCs w:val="24"/>
        </w:rPr>
        <w:t xml:space="preserve">alando, si procede, los </w:t>
      </w:r>
      <w:r>
        <w:rPr>
          <w:rFonts w:ascii="Palatino" w:hAnsi="Palatino"/>
          <w:sz w:val="24"/>
          <w:szCs w:val="24"/>
        </w:rPr>
        <w:t>posibles procedimientos complementarios, efectu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ndolos de inmediato, si ello fuese posible.</w:t>
      </w:r>
      <w:r>
        <w:rPr>
          <w:rFonts w:ascii="Arial Unicode MS" w:hAnsi="Arial Unicode MS"/>
          <w:sz w:val="24"/>
          <w:szCs w:val="24"/>
        </w:rPr>
        <w:br w:type="page"/>
      </w:r>
    </w:p>
    <w:p w:rsidR="00B04390" w:rsidRDefault="00B04390">
      <w:pPr>
        <w:pStyle w:val="Poromisin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</w:p>
    <w:p w:rsidR="00B04390" w:rsidRDefault="002E7782">
      <w:pPr>
        <w:pStyle w:val="Encabezamiento"/>
        <w:spacing w:line="360" w:lineRule="auto"/>
        <w:rPr>
          <w:rFonts w:ascii="Palatino" w:eastAsia="Palatino" w:hAnsi="Palatino" w:cs="Palatino"/>
          <w:sz w:val="30"/>
          <w:szCs w:val="30"/>
        </w:rPr>
      </w:pPr>
      <w:r>
        <w:rPr>
          <w:rFonts w:ascii="Palatino" w:hAnsi="Palatino"/>
          <w:sz w:val="30"/>
          <w:szCs w:val="30"/>
        </w:rPr>
        <w:t>CONCLUSIONES</w:t>
      </w:r>
      <w:r>
        <w:rPr>
          <w:rFonts w:ascii="Palatino" w:hAnsi="Palatino"/>
          <w:sz w:val="30"/>
          <w:szCs w:val="30"/>
        </w:rPr>
        <w:t xml:space="preserve"> </w:t>
      </w:r>
    </w:p>
    <w:p w:rsidR="00B04390" w:rsidRDefault="00B04390">
      <w:pPr>
        <w:pStyle w:val="Cuerpo"/>
        <w:rPr>
          <w:rStyle w:val="Ninguno"/>
        </w:rPr>
      </w:pPr>
    </w:p>
    <w:p w:rsidR="00B04390" w:rsidRDefault="002E7782">
      <w:pPr>
        <w:pStyle w:val="Cuerpo"/>
        <w:numPr>
          <w:ilvl w:val="0"/>
          <w:numId w:val="9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El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logo esta capacitado para ejercer la profesi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en el tratamiento de las afecciones y deformidades de pie, siendo una funci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n propia pero no </w:t>
      </w:r>
      <w:r>
        <w:rPr>
          <w:rFonts w:ascii="Palatino" w:hAnsi="Palatino"/>
          <w:sz w:val="24"/>
          <w:szCs w:val="24"/>
        </w:rPr>
        <w:t xml:space="preserve">exclusiva. </w:t>
      </w:r>
    </w:p>
    <w:p w:rsidR="00B04390" w:rsidRDefault="002E7782">
      <w:pPr>
        <w:pStyle w:val="Cuerpo"/>
        <w:numPr>
          <w:ilvl w:val="0"/>
          <w:numId w:val="9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El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logo se encuentra </w:t>
      </w:r>
      <w:r>
        <w:rPr>
          <w:rStyle w:val="Ninguno"/>
          <w:rFonts w:ascii="Palatino" w:hAnsi="Palatino"/>
          <w:b/>
          <w:bCs/>
          <w:sz w:val="24"/>
          <w:szCs w:val="24"/>
        </w:rPr>
        <w:t>facultado para la recepci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n directa del paciente</w:t>
      </w:r>
      <w:r>
        <w:rPr>
          <w:rFonts w:ascii="Palatino" w:hAnsi="Palatino"/>
          <w:sz w:val="24"/>
          <w:szCs w:val="24"/>
        </w:rPr>
        <w:t xml:space="preserve">, a diferencia de otras disciplinas en ciencias de la salud que aplican cuidados indicados por otros profesionales sanitarios. </w:t>
      </w:r>
    </w:p>
    <w:p w:rsidR="00B04390" w:rsidRDefault="002E7782">
      <w:pPr>
        <w:pStyle w:val="Cuerpo"/>
        <w:numPr>
          <w:ilvl w:val="0"/>
          <w:numId w:val="9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El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logo, junto con el Licenciado en </w:t>
      </w:r>
      <w:r>
        <w:rPr>
          <w:rFonts w:ascii="Palatino" w:hAnsi="Palatino"/>
          <w:sz w:val="24"/>
          <w:szCs w:val="24"/>
        </w:rPr>
        <w:t>Medicina y el odont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logo, son los 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 xml:space="preserve">nicos profesionales en Ciencias de la Salud legalmente capacitados para </w:t>
      </w:r>
      <w:r>
        <w:rPr>
          <w:rStyle w:val="Ninguno"/>
          <w:rFonts w:ascii="Palatino" w:hAnsi="Palatino"/>
          <w:b/>
          <w:bCs/>
          <w:sz w:val="24"/>
          <w:szCs w:val="24"/>
        </w:rPr>
        <w:t>emitir un diagn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stico medico</w:t>
      </w:r>
      <w:r>
        <w:rPr>
          <w:rFonts w:ascii="Palatino" w:hAnsi="Palatino"/>
          <w:sz w:val="24"/>
          <w:szCs w:val="24"/>
        </w:rPr>
        <w:t xml:space="preserve"> sobre las afecciones que presentan los pacientes dentro del marco de sus competencias profesionales.</w:t>
      </w:r>
    </w:p>
    <w:p w:rsidR="00B04390" w:rsidRDefault="002E7782">
      <w:pPr>
        <w:pStyle w:val="Cuerpo"/>
        <w:numPr>
          <w:ilvl w:val="0"/>
          <w:numId w:val="9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El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logo, junto </w:t>
      </w:r>
      <w:r>
        <w:rPr>
          <w:rFonts w:ascii="Palatino" w:hAnsi="Palatino"/>
          <w:sz w:val="24"/>
          <w:szCs w:val="24"/>
        </w:rPr>
        <w:t xml:space="preserve">con el Licenciado en Medicina, son los 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 xml:space="preserve">nicos profesionales en Ciencias de la Salud Considerados como </w:t>
      </w:r>
      <w:r>
        <w:rPr>
          <w:rStyle w:val="Ninguno"/>
          <w:rFonts w:ascii="Palatino" w:hAnsi="Palatino"/>
          <w:b/>
          <w:bCs/>
          <w:sz w:val="24"/>
          <w:szCs w:val="24"/>
        </w:rPr>
        <w:t>“</w:t>
      </w:r>
      <w:r>
        <w:rPr>
          <w:rStyle w:val="Ninguno"/>
          <w:rFonts w:ascii="Palatino" w:hAnsi="Palatino"/>
          <w:b/>
          <w:bCs/>
          <w:sz w:val="24"/>
          <w:szCs w:val="24"/>
          <w:lang w:val="pt-PT"/>
        </w:rPr>
        <w:t>Facultativos Especialistas</w:t>
      </w:r>
      <w:r>
        <w:rPr>
          <w:rStyle w:val="Ninguno"/>
          <w:rFonts w:ascii="Palatino" w:hAnsi="Palatino"/>
          <w:b/>
          <w:bCs/>
          <w:sz w:val="24"/>
          <w:szCs w:val="24"/>
        </w:rPr>
        <w:t>”</w:t>
      </w:r>
      <w:r>
        <w:rPr>
          <w:rFonts w:ascii="Palatino" w:hAnsi="Palatino"/>
          <w:sz w:val="24"/>
          <w:szCs w:val="24"/>
        </w:rPr>
        <w:t xml:space="preserve"> que se encuentra legalmente capacitados para </w:t>
      </w:r>
      <w:r>
        <w:rPr>
          <w:rStyle w:val="Ninguno"/>
          <w:rFonts w:ascii="Palatino" w:hAnsi="Palatino"/>
          <w:b/>
          <w:bCs/>
          <w:sz w:val="24"/>
          <w:szCs w:val="24"/>
        </w:rPr>
        <w:t>expedir la receta en la prescripci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n de productos sanitarios</w:t>
      </w:r>
      <w:r>
        <w:rPr>
          <w:rFonts w:ascii="Palatino" w:hAnsi="Palatino"/>
          <w:sz w:val="24"/>
          <w:szCs w:val="24"/>
        </w:rPr>
        <w:t xml:space="preserve">, </w:t>
      </w:r>
      <w:r>
        <w:rPr>
          <w:rFonts w:ascii="Palatino" w:hAnsi="Palatino"/>
          <w:sz w:val="24"/>
          <w:szCs w:val="24"/>
        </w:rPr>
        <w:t>entre las cuales s</w:t>
      </w:r>
      <w:r>
        <w:rPr>
          <w:rFonts w:ascii="Palatino" w:hAnsi="Palatino"/>
          <w:sz w:val="24"/>
          <w:szCs w:val="24"/>
        </w:rPr>
        <w:t>e encuentran la prescripci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orto-prot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  <w:lang w:val="it-IT"/>
        </w:rPr>
        <w:t>sica</w:t>
      </w:r>
      <w:r>
        <w:rPr>
          <w:rFonts w:ascii="Palatino" w:hAnsi="Palatino"/>
          <w:sz w:val="24"/>
          <w:szCs w:val="24"/>
        </w:rPr>
        <w:t xml:space="preserve">. </w:t>
      </w:r>
      <w:r>
        <w:rPr>
          <w:rFonts w:ascii="Palatino" w:hAnsi="Palatino"/>
          <w:sz w:val="24"/>
          <w:szCs w:val="24"/>
        </w:rPr>
        <w:t xml:space="preserve"> </w:t>
      </w:r>
    </w:p>
    <w:p w:rsidR="00B04390" w:rsidRDefault="002E7782">
      <w:pPr>
        <w:pStyle w:val="Cuerpo"/>
        <w:numPr>
          <w:ilvl w:val="0"/>
          <w:numId w:val="9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El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logo, junto con el Licenciado en Medicina y el 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nt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logo, son los 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 xml:space="preserve">nicos profesionales en Ciencias de la Salud Considerados como </w:t>
      </w:r>
      <w:r>
        <w:rPr>
          <w:rStyle w:val="Ninguno"/>
          <w:rFonts w:ascii="Palatino" w:hAnsi="Palatino"/>
          <w:b/>
          <w:bCs/>
          <w:sz w:val="24"/>
          <w:szCs w:val="24"/>
        </w:rPr>
        <w:t>“</w:t>
      </w:r>
      <w:r>
        <w:rPr>
          <w:rStyle w:val="Ninguno"/>
          <w:rFonts w:ascii="Palatino" w:hAnsi="Palatino"/>
          <w:b/>
          <w:bCs/>
          <w:sz w:val="24"/>
          <w:szCs w:val="24"/>
          <w:lang w:val="pt-PT"/>
        </w:rPr>
        <w:t>Facultativos Especialistas</w:t>
      </w:r>
      <w:r>
        <w:rPr>
          <w:rStyle w:val="Ninguno"/>
          <w:rFonts w:ascii="Palatino" w:hAnsi="Palatino"/>
          <w:b/>
          <w:bCs/>
          <w:sz w:val="24"/>
          <w:szCs w:val="24"/>
        </w:rPr>
        <w:t xml:space="preserve">” </w:t>
      </w:r>
      <w:r>
        <w:rPr>
          <w:rFonts w:ascii="Palatino" w:hAnsi="Palatino"/>
          <w:sz w:val="24"/>
          <w:szCs w:val="24"/>
        </w:rPr>
        <w:t xml:space="preserve">que se encuentra legalmente capacitados para </w:t>
      </w:r>
      <w:r>
        <w:rPr>
          <w:rStyle w:val="Ninguno"/>
          <w:rFonts w:ascii="Palatino" w:hAnsi="Palatino"/>
          <w:b/>
          <w:bCs/>
          <w:sz w:val="24"/>
          <w:szCs w:val="24"/>
        </w:rPr>
        <w:t>expedir la receta m</w:t>
      </w:r>
      <w:r>
        <w:rPr>
          <w:rStyle w:val="Ninguno"/>
          <w:rFonts w:ascii="Palatino" w:hAnsi="Palatino"/>
          <w:b/>
          <w:bCs/>
          <w:sz w:val="24"/>
          <w:szCs w:val="24"/>
          <w:lang w:val="fr-FR"/>
        </w:rPr>
        <w:t>é</w:t>
      </w:r>
      <w:r>
        <w:rPr>
          <w:rStyle w:val="Ninguno"/>
          <w:rFonts w:ascii="Palatino" w:hAnsi="Palatino"/>
          <w:b/>
          <w:bCs/>
          <w:sz w:val="24"/>
          <w:szCs w:val="24"/>
          <w:lang w:val="it-IT"/>
        </w:rPr>
        <w:t xml:space="preserve">dica </w:t>
      </w:r>
      <w:r>
        <w:rPr>
          <w:rFonts w:ascii="Palatino" w:hAnsi="Palatino"/>
          <w:sz w:val="24"/>
          <w:szCs w:val="24"/>
        </w:rPr>
        <w:t xml:space="preserve">en el 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mbito de sus competencias profesionales en la prescripci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nl-NL"/>
        </w:rPr>
        <w:t>n de f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  <w:lang w:val="pt-PT"/>
        </w:rPr>
        <w:t xml:space="preserve">rmacos. </w:t>
      </w:r>
    </w:p>
    <w:p w:rsidR="00B04390" w:rsidRDefault="002E7782">
      <w:pPr>
        <w:pStyle w:val="Cuerpo"/>
        <w:numPr>
          <w:ilvl w:val="0"/>
          <w:numId w:val="9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El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logo se encuentra capacitado para realizar </w:t>
      </w:r>
      <w:r>
        <w:rPr>
          <w:rStyle w:val="Ninguno"/>
          <w:rFonts w:ascii="Palatino" w:hAnsi="Palatino"/>
          <w:b/>
          <w:bCs/>
          <w:sz w:val="24"/>
          <w:szCs w:val="24"/>
        </w:rPr>
        <w:t>intervenciones quir</w:t>
      </w:r>
      <w:r>
        <w:rPr>
          <w:rStyle w:val="Ninguno"/>
          <w:rFonts w:ascii="Palatino" w:hAnsi="Palatino"/>
          <w:b/>
          <w:bCs/>
          <w:sz w:val="24"/>
          <w:szCs w:val="24"/>
        </w:rPr>
        <w:t>ú</w:t>
      </w:r>
      <w:r>
        <w:rPr>
          <w:rStyle w:val="Ninguno"/>
          <w:rFonts w:ascii="Palatino" w:hAnsi="Palatino"/>
          <w:b/>
          <w:bCs/>
          <w:sz w:val="24"/>
          <w:szCs w:val="24"/>
        </w:rPr>
        <w:t>rgicas en el pie con plena autonom</w:t>
      </w:r>
      <w:r>
        <w:rPr>
          <w:rStyle w:val="Ninguno"/>
          <w:rFonts w:ascii="Palatino" w:hAnsi="Palatino"/>
          <w:b/>
          <w:bCs/>
          <w:sz w:val="24"/>
          <w:szCs w:val="24"/>
        </w:rPr>
        <w:t>í</w:t>
      </w:r>
      <w:r>
        <w:rPr>
          <w:rStyle w:val="Ninguno"/>
          <w:rFonts w:ascii="Palatino" w:hAnsi="Palatino"/>
          <w:b/>
          <w:bCs/>
          <w:sz w:val="24"/>
          <w:szCs w:val="24"/>
        </w:rPr>
        <w:t>a</w:t>
      </w:r>
      <w:r>
        <w:rPr>
          <w:rStyle w:val="Ninguno"/>
          <w:rFonts w:ascii="Palatino" w:hAnsi="Palatino"/>
          <w:b/>
          <w:bCs/>
          <w:sz w:val="24"/>
          <w:szCs w:val="24"/>
        </w:rPr>
        <w:t xml:space="preserve"> y plena responsabilidad diagn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stica y terap</w:t>
      </w:r>
      <w:r>
        <w:rPr>
          <w:rStyle w:val="Ninguno"/>
          <w:rFonts w:ascii="Palatino" w:hAnsi="Palatino"/>
          <w:b/>
          <w:bCs/>
          <w:sz w:val="24"/>
          <w:szCs w:val="24"/>
          <w:lang w:val="fr-FR"/>
        </w:rPr>
        <w:t>é</w:t>
      </w:r>
      <w:r>
        <w:rPr>
          <w:rStyle w:val="Ninguno"/>
          <w:rFonts w:ascii="Palatino" w:hAnsi="Palatino"/>
          <w:b/>
          <w:bCs/>
          <w:sz w:val="24"/>
          <w:szCs w:val="24"/>
          <w:lang w:val="it-IT"/>
        </w:rPr>
        <w:t>utica</w:t>
      </w:r>
      <w:r>
        <w:rPr>
          <w:rFonts w:ascii="Palatino" w:hAnsi="Palatino"/>
          <w:sz w:val="24"/>
          <w:szCs w:val="24"/>
        </w:rPr>
        <w:t>, bajo anestesia local, citando como ejemplo la intervenci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quir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>rgica del Hallux valgus que se encuentra considerada, desde un punto de vista jur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dico, como intervenci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menor entre las comprendidas en el</w:t>
      </w:r>
      <w:r>
        <w:rPr>
          <w:rFonts w:ascii="Palatino" w:hAnsi="Palatino"/>
          <w:sz w:val="24"/>
          <w:szCs w:val="24"/>
        </w:rPr>
        <w:t xml:space="preserve"> nivel 1, seg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>n transcripci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literal extra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 xml:space="preserve">da de la </w:t>
      </w:r>
      <w:r>
        <w:rPr>
          <w:rFonts w:ascii="Palatino" w:hAnsi="Palatino"/>
          <w:sz w:val="24"/>
          <w:szCs w:val="24"/>
        </w:rPr>
        <w:t>“</w:t>
      </w:r>
      <w:r>
        <w:rPr>
          <w:rFonts w:ascii="Palatino" w:hAnsi="Palatino"/>
          <w:sz w:val="24"/>
          <w:szCs w:val="24"/>
        </w:rPr>
        <w:t>Gu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de Organizaci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n </w:t>
      </w:r>
      <w:r>
        <w:rPr>
          <w:rFonts w:ascii="Palatino" w:hAnsi="Palatino"/>
          <w:sz w:val="24"/>
          <w:szCs w:val="24"/>
        </w:rPr>
        <w:t>y Funcionamiento de la Cirug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 Mayor Ambulatoria</w:t>
      </w:r>
      <w:r>
        <w:rPr>
          <w:rFonts w:ascii="Palatino" w:hAnsi="Palatino"/>
          <w:sz w:val="24"/>
          <w:szCs w:val="24"/>
        </w:rPr>
        <w:t xml:space="preserve">” </w:t>
      </w:r>
      <w:r>
        <w:rPr>
          <w:rFonts w:ascii="Palatino" w:hAnsi="Palatino"/>
          <w:sz w:val="24"/>
          <w:szCs w:val="24"/>
        </w:rPr>
        <w:t>editada por el Ministerio de Sanidad y Consumo. Situaci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que no concurre en ning</w:t>
      </w:r>
      <w:r>
        <w:rPr>
          <w:rFonts w:ascii="Palatino" w:hAnsi="Palatino"/>
          <w:sz w:val="24"/>
          <w:szCs w:val="24"/>
        </w:rPr>
        <w:t>ú</w:t>
      </w:r>
      <w:r>
        <w:rPr>
          <w:rFonts w:ascii="Palatino" w:hAnsi="Palatino"/>
          <w:sz w:val="24"/>
          <w:szCs w:val="24"/>
        </w:rPr>
        <w:t>n otro grado de ciencias de la salud, salvo Medic</w:t>
      </w:r>
      <w:r>
        <w:rPr>
          <w:rFonts w:ascii="Palatino" w:hAnsi="Palatino"/>
          <w:sz w:val="24"/>
          <w:szCs w:val="24"/>
        </w:rPr>
        <w:t>ina y odontolog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>a, que realizan funciones asistenciales por indicaci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n, delegaci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o bajo la supervisi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otro cl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  <w:lang w:val="pt-PT"/>
        </w:rPr>
        <w:t xml:space="preserve">nico facultativo. </w:t>
      </w:r>
    </w:p>
    <w:p w:rsidR="00B04390" w:rsidRDefault="002E7782">
      <w:pPr>
        <w:pStyle w:val="Cuerpo"/>
        <w:numPr>
          <w:ilvl w:val="0"/>
          <w:numId w:val="9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El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logo tiene plena responsabilidad en la </w:t>
      </w:r>
      <w:r>
        <w:rPr>
          <w:rStyle w:val="Ninguno"/>
          <w:rFonts w:ascii="Palatino" w:hAnsi="Palatino"/>
          <w:b/>
          <w:bCs/>
          <w:sz w:val="24"/>
          <w:szCs w:val="24"/>
        </w:rPr>
        <w:t>direcci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</w:rPr>
        <w:t>n de unidades asistenciales de radiodiagn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  <w:lang w:val="it-IT"/>
        </w:rPr>
        <w:t>stico,</w:t>
      </w:r>
      <w:r>
        <w:rPr>
          <w:rFonts w:ascii="Palatino" w:hAnsi="Palatino"/>
          <w:sz w:val="24"/>
          <w:szCs w:val="24"/>
        </w:rPr>
        <w:t xml:space="preserve"> en su 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 xml:space="preserve">mbito de </w:t>
      </w:r>
      <w:r>
        <w:rPr>
          <w:rFonts w:ascii="Palatino" w:hAnsi="Palatino"/>
          <w:sz w:val="24"/>
          <w:szCs w:val="24"/>
        </w:rPr>
        <w:t>competencia profesional. Responsabilidad que no concurre en ninguna otro grado en ciencias de la salud que ejercen como t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</w:rPr>
        <w:t>cnicos y nunca como responsable o directores de una instalaci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radiodiagn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  <w:lang w:val="it-IT"/>
        </w:rPr>
        <w:t xml:space="preserve">stico. </w:t>
      </w:r>
    </w:p>
    <w:p w:rsidR="00B04390" w:rsidRDefault="002E7782">
      <w:pPr>
        <w:pStyle w:val="Cuerpo"/>
        <w:numPr>
          <w:ilvl w:val="0"/>
          <w:numId w:val="9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El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logo se encuentra capacitado legalmente p</w:t>
      </w:r>
      <w:r>
        <w:rPr>
          <w:rFonts w:ascii="Palatino" w:hAnsi="Palatino"/>
          <w:sz w:val="24"/>
          <w:szCs w:val="24"/>
        </w:rPr>
        <w:t xml:space="preserve">ara realizar </w:t>
      </w:r>
      <w:r>
        <w:rPr>
          <w:rStyle w:val="Ninguno"/>
          <w:rFonts w:ascii="Palatino" w:hAnsi="Palatino"/>
          <w:b/>
          <w:bCs/>
          <w:sz w:val="24"/>
          <w:szCs w:val="24"/>
          <w:lang w:val="it-IT"/>
        </w:rPr>
        <w:t>Diagn</w:t>
      </w:r>
      <w:r>
        <w:rPr>
          <w:rStyle w:val="Ninguno"/>
          <w:rFonts w:ascii="Palatino" w:hAnsi="Palatino"/>
          <w:b/>
          <w:bCs/>
          <w:sz w:val="24"/>
          <w:szCs w:val="24"/>
        </w:rPr>
        <w:t>ó</w:t>
      </w:r>
      <w:r>
        <w:rPr>
          <w:rStyle w:val="Ninguno"/>
          <w:rFonts w:ascii="Palatino" w:hAnsi="Palatino"/>
          <w:b/>
          <w:bCs/>
          <w:sz w:val="24"/>
          <w:szCs w:val="24"/>
          <w:lang w:val="fr-FR"/>
        </w:rPr>
        <w:t>stico radiogr</w:t>
      </w:r>
      <w:r>
        <w:rPr>
          <w:rStyle w:val="Ninguno"/>
          <w:rFonts w:ascii="Palatino" w:hAnsi="Palatino"/>
          <w:b/>
          <w:bCs/>
          <w:sz w:val="24"/>
          <w:szCs w:val="24"/>
        </w:rPr>
        <w:t>á</w:t>
      </w:r>
      <w:r>
        <w:rPr>
          <w:rStyle w:val="Ninguno"/>
          <w:rFonts w:ascii="Palatino" w:hAnsi="Palatino"/>
          <w:b/>
          <w:bCs/>
          <w:sz w:val="24"/>
          <w:szCs w:val="24"/>
          <w:lang w:val="it-IT"/>
        </w:rPr>
        <w:t>fico</w:t>
      </w:r>
      <w:r>
        <w:rPr>
          <w:rFonts w:ascii="Palatino" w:hAnsi="Palatino"/>
          <w:sz w:val="24"/>
          <w:szCs w:val="24"/>
        </w:rPr>
        <w:t>, siendo responsable de la emisi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 xml:space="preserve">n del informe final en el </w:t>
      </w:r>
      <w:r>
        <w:rPr>
          <w:rFonts w:ascii="Palatino" w:hAnsi="Palatino"/>
          <w:sz w:val="24"/>
          <w:szCs w:val="24"/>
        </w:rPr>
        <w:t>á</w:t>
      </w:r>
      <w:r>
        <w:rPr>
          <w:rFonts w:ascii="Palatino" w:hAnsi="Palatino"/>
          <w:sz w:val="24"/>
          <w:szCs w:val="24"/>
        </w:rPr>
        <w:t>mbito de su Titulo Acad</w:t>
      </w:r>
      <w:r>
        <w:rPr>
          <w:rFonts w:ascii="Palatino" w:hAnsi="Palatino"/>
          <w:sz w:val="24"/>
          <w:szCs w:val="24"/>
          <w:lang w:val="fr-FR"/>
        </w:rPr>
        <w:t>é</w:t>
      </w:r>
      <w:r>
        <w:rPr>
          <w:rFonts w:ascii="Palatino" w:hAnsi="Palatino"/>
          <w:sz w:val="24"/>
          <w:szCs w:val="24"/>
          <w:lang w:val="it-IT"/>
        </w:rPr>
        <w:t xml:space="preserve">mico. </w:t>
      </w:r>
    </w:p>
    <w:p w:rsidR="00B04390" w:rsidRDefault="002E7782">
      <w:pPr>
        <w:pStyle w:val="Cuerpo"/>
        <w:numPr>
          <w:ilvl w:val="0"/>
          <w:numId w:val="9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Dichas competencias, son propias de la profesi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de pod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logo, pero no exclusivas y pueden ser realizadas por otros profesionales</w:t>
      </w:r>
      <w:r>
        <w:rPr>
          <w:rFonts w:ascii="Palatino" w:hAnsi="Palatino"/>
          <w:sz w:val="24"/>
          <w:szCs w:val="24"/>
        </w:rPr>
        <w:t xml:space="preserve"> sanitarios legalmente capacitados, como son los licenciados en Medicina, situaci</w:t>
      </w:r>
      <w:r>
        <w:rPr>
          <w:rFonts w:ascii="Palatino" w:hAnsi="Palatino"/>
          <w:sz w:val="24"/>
          <w:szCs w:val="24"/>
        </w:rPr>
        <w:t>ó</w:t>
      </w:r>
      <w:r>
        <w:rPr>
          <w:rFonts w:ascii="Palatino" w:hAnsi="Palatino"/>
          <w:sz w:val="24"/>
          <w:szCs w:val="24"/>
        </w:rPr>
        <w:t>n que no concurre en otros grados en ciencias de la salud como lo son las de enfermer</w:t>
      </w:r>
      <w:r>
        <w:rPr>
          <w:rFonts w:ascii="Palatino" w:hAnsi="Palatino"/>
          <w:sz w:val="24"/>
          <w:szCs w:val="24"/>
        </w:rPr>
        <w:t>í</w:t>
      </w:r>
      <w:r>
        <w:rPr>
          <w:rFonts w:ascii="Palatino" w:hAnsi="Palatino"/>
          <w:sz w:val="24"/>
          <w:szCs w:val="24"/>
        </w:rPr>
        <w:t xml:space="preserve">a, fisioterapia y terapia ocupacional, entre otras. </w:t>
      </w:r>
    </w:p>
    <w:p w:rsidR="00B04390" w:rsidRDefault="00B04390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</w:p>
    <w:p w:rsidR="00B04390" w:rsidRDefault="002E7782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Es todo cuanto tiene que informar, sometiendo el presente informe a criterio mejor fundado en derecho. </w:t>
      </w:r>
    </w:p>
    <w:p w:rsidR="00B04390" w:rsidRDefault="00B04390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</w:p>
    <w:p w:rsidR="00B04390" w:rsidRDefault="00B04390">
      <w:pPr>
        <w:pStyle w:val="Cuerpo"/>
        <w:spacing w:line="360" w:lineRule="auto"/>
        <w:jc w:val="both"/>
        <w:rPr>
          <w:rFonts w:ascii="Palatino" w:eastAsia="Palatino" w:hAnsi="Palatino" w:cs="Palatino"/>
          <w:sz w:val="24"/>
          <w:szCs w:val="24"/>
        </w:rPr>
      </w:pPr>
    </w:p>
    <w:p w:rsidR="00B04390" w:rsidRDefault="002E7782">
      <w:pPr>
        <w:pStyle w:val="Poromisin"/>
        <w:spacing w:after="240" w:line="360" w:lineRule="atLeast"/>
        <w:jc w:val="center"/>
        <w:rPr>
          <w:rFonts w:ascii="Palatino" w:eastAsia="Palatino" w:hAnsi="Palatino" w:cs="Palatino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  <w:lang w:val="pt-PT"/>
        </w:rPr>
        <w:t xml:space="preserve">Beas de Segura </w:t>
      </w:r>
      <w:r>
        <w:rPr>
          <w:rFonts w:ascii="Palatino" w:hAnsi="Palatino"/>
          <w:sz w:val="24"/>
          <w:szCs w:val="24"/>
          <w:shd w:val="clear" w:color="auto" w:fill="FFFFFF"/>
        </w:rPr>
        <w:t>10 de Febrero de 2019</w:t>
      </w:r>
    </w:p>
    <w:p w:rsidR="00B04390" w:rsidRDefault="00B04390">
      <w:pPr>
        <w:pStyle w:val="Poromisin"/>
        <w:spacing w:after="240" w:line="360" w:lineRule="atLeast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:rsidR="00B04390" w:rsidRDefault="00B04390">
      <w:pPr>
        <w:pStyle w:val="Poromisin"/>
        <w:spacing w:after="240" w:line="360" w:lineRule="atLeast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:rsidR="00B04390" w:rsidRDefault="00B04390">
      <w:pPr>
        <w:pStyle w:val="Poromisin"/>
        <w:spacing w:after="240" w:line="360" w:lineRule="atLeast"/>
        <w:rPr>
          <w:rFonts w:ascii="Palatino" w:eastAsia="Palatino" w:hAnsi="Palatino" w:cs="Palatino"/>
          <w:sz w:val="24"/>
          <w:szCs w:val="24"/>
          <w:shd w:val="clear" w:color="auto" w:fill="FFFFFF"/>
        </w:rPr>
      </w:pPr>
    </w:p>
    <w:p w:rsidR="00B04390" w:rsidRDefault="002E7782">
      <w:pPr>
        <w:pStyle w:val="Poromisin"/>
        <w:spacing w:after="240" w:line="360" w:lineRule="atLeast"/>
        <w:jc w:val="center"/>
        <w:rPr>
          <w:rStyle w:val="Ninguno"/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Palatino" w:hAnsi="Palatino"/>
          <w:sz w:val="24"/>
          <w:szCs w:val="24"/>
          <w:shd w:val="clear" w:color="auto" w:fill="FFFFFF"/>
        </w:rPr>
        <w:t xml:space="preserve">Fdo.- Dionisio Martos Medina                                         </w:t>
      </w:r>
    </w:p>
    <w:p w:rsidR="00B04390" w:rsidRDefault="00B04390">
      <w:pPr>
        <w:pStyle w:val="Poromisin"/>
        <w:spacing w:after="240" w:line="360" w:lineRule="atLeast"/>
        <w:rPr>
          <w:rStyle w:val="Ninguno"/>
          <w:rFonts w:ascii="Times" w:eastAsia="Times" w:hAnsi="Times" w:cs="Times"/>
          <w:sz w:val="24"/>
          <w:szCs w:val="24"/>
          <w:shd w:val="clear" w:color="auto" w:fill="FFFFFF"/>
        </w:rPr>
      </w:pPr>
    </w:p>
    <w:p w:rsidR="00B04390" w:rsidRDefault="00B04390">
      <w:pPr>
        <w:pStyle w:val="Poromisin"/>
        <w:spacing w:after="240" w:line="360" w:lineRule="atLeast"/>
      </w:pPr>
    </w:p>
    <w:sectPr w:rsidR="00B0439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7782">
      <w:r>
        <w:separator/>
      </w:r>
    </w:p>
  </w:endnote>
  <w:endnote w:type="continuationSeparator" w:id="0">
    <w:p w:rsidR="00000000" w:rsidRDefault="002E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90" w:rsidRDefault="002E7782">
    <w:pPr>
      <w:pStyle w:val="Cabeceraypie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7782">
      <w:r>
        <w:separator/>
      </w:r>
    </w:p>
  </w:footnote>
  <w:footnote w:type="continuationSeparator" w:id="0">
    <w:p w:rsidR="00000000" w:rsidRDefault="002E77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90" w:rsidRDefault="00B0439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992"/>
    <w:multiLevelType w:val="hybridMultilevel"/>
    <w:tmpl w:val="E5D26204"/>
    <w:styleLink w:val="Nmero"/>
    <w:lvl w:ilvl="0" w:tplc="946A29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7C279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8CEE5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C68D0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8503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AED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6C4B6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56105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47E9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7769A2"/>
    <w:multiLevelType w:val="hybridMultilevel"/>
    <w:tmpl w:val="E5D26204"/>
    <w:numStyleLink w:val="Nmero"/>
  </w:abstractNum>
  <w:abstractNum w:abstractNumId="2">
    <w:nsid w:val="31041CCB"/>
    <w:multiLevelType w:val="hybridMultilevel"/>
    <w:tmpl w:val="A8100E14"/>
    <w:numStyleLink w:val="Letra"/>
  </w:abstractNum>
  <w:abstractNum w:abstractNumId="3">
    <w:nsid w:val="61582A7A"/>
    <w:multiLevelType w:val="hybridMultilevel"/>
    <w:tmpl w:val="A8100E14"/>
    <w:styleLink w:val="Letra"/>
    <w:lvl w:ilvl="0" w:tplc="5B8472A2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D67D68">
      <w:start w:val="1"/>
      <w:numFmt w:val="lowerLetter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C2C82">
      <w:start w:val="1"/>
      <w:numFmt w:val="lowerLetter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C21E2">
      <w:start w:val="1"/>
      <w:numFmt w:val="lowerLetter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A396A">
      <w:start w:val="1"/>
      <w:numFmt w:val="lowerLetter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B269BE">
      <w:start w:val="1"/>
      <w:numFmt w:val="lowerLetter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243970">
      <w:start w:val="1"/>
      <w:numFmt w:val="lowerLetter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29D20">
      <w:start w:val="1"/>
      <w:numFmt w:val="lowerLetter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F43266">
      <w:start w:val="1"/>
      <w:numFmt w:val="lowerLetter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9A05AD6"/>
    <w:multiLevelType w:val="hybridMultilevel"/>
    <w:tmpl w:val="3780B1F2"/>
    <w:styleLink w:val="Vietagrande"/>
    <w:lvl w:ilvl="0" w:tplc="3870A8E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67C2542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C54B3A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6EAF49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5E0D14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3CA13B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DAD4B960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4ED81DF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EF146A0E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>
    <w:nsid w:val="7ED57CF6"/>
    <w:multiLevelType w:val="hybridMultilevel"/>
    <w:tmpl w:val="3780B1F2"/>
    <w:numStyleLink w:val="Vietagrande"/>
  </w:abstractNum>
  <w:num w:numId="1">
    <w:abstractNumId w:val="3"/>
  </w:num>
  <w:num w:numId="2">
    <w:abstractNumId w:val="2"/>
  </w:num>
  <w:num w:numId="3">
    <w:abstractNumId w:val="2"/>
    <w:lvlOverride w:ilvl="0">
      <w:lvl w:ilvl="0" w:tplc="FBC69A6E">
        <w:start w:val="1"/>
        <w:numFmt w:val="lowerLetter"/>
        <w:lvlText w:val="%1)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4C0CD4">
        <w:start w:val="1"/>
        <w:numFmt w:val="lowerLetter"/>
        <w:lvlText w:val="%2)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84B932">
        <w:start w:val="1"/>
        <w:numFmt w:val="lowerLetter"/>
        <w:lvlText w:val="%3)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240350">
        <w:start w:val="1"/>
        <w:numFmt w:val="lowerLetter"/>
        <w:lvlText w:val="%4)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8EAC4C">
        <w:start w:val="1"/>
        <w:numFmt w:val="lowerLetter"/>
        <w:lvlText w:val="%5)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A0A612">
        <w:start w:val="1"/>
        <w:numFmt w:val="lowerLetter"/>
        <w:lvlText w:val="%6)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9633B2">
        <w:start w:val="1"/>
        <w:numFmt w:val="lowerLetter"/>
        <w:lvlText w:val="%7)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1810E8">
        <w:start w:val="1"/>
        <w:numFmt w:val="lowerLetter"/>
        <w:lvlText w:val="%8)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229508">
        <w:start w:val="1"/>
        <w:numFmt w:val="lowerLetter"/>
        <w:lvlText w:val="%9)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5"/>
  </w:num>
  <w:num w:numId="6">
    <w:abstractNumId w:val="5"/>
    <w:lvlOverride w:ilvl="0">
      <w:lvl w:ilvl="0" w:tplc="6B2A8104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E7961836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44281738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281AB5D2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B072BBBA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5A4205E0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C1706110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1ECE295A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B984A386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7">
    <w:abstractNumId w:val="2"/>
    <w:lvlOverride w:ilvl="0">
      <w:startOverride w:val="1"/>
      <w:lvl w:ilvl="0" w:tplc="FBC69A6E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4C0CD4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F84B932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240350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E8EAC4C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A0A612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9633B2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1810E8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229508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4390"/>
    <w:rsid w:val="002E7782"/>
    <w:rsid w:val="00B0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paragraph" w:styleId="Ttulo">
    <w:name w:val="Title"/>
    <w:next w:val="Cuerpo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de-DE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Encabezamiento">
    <w:name w:val="Encabezamiento"/>
    <w:next w:val="Cuerpo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Encabezamiento3">
    <w:name w:val="Encabezamiento 3"/>
    <w:next w:val="Cuerpo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numbering" w:customStyle="1" w:styleId="Letra">
    <w:name w:val="Letra"/>
    <w:pPr>
      <w:numPr>
        <w:numId w:val="1"/>
      </w:numPr>
    </w:pPr>
  </w:style>
  <w:style w:type="numbering" w:customStyle="1" w:styleId="Vietagrande">
    <w:name w:val="Viñeta grande"/>
    <w:pPr>
      <w:numPr>
        <w:numId w:val="4"/>
      </w:numPr>
    </w:pPr>
  </w:style>
  <w:style w:type="numbering" w:customStyle="1" w:styleId="Nmero">
    <w:name w:val="Número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</w:rPr>
  </w:style>
  <w:style w:type="paragraph" w:styleId="Ttulo">
    <w:name w:val="Title"/>
    <w:next w:val="Cuerpo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de-DE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Encabezamiento">
    <w:name w:val="Encabezamiento"/>
    <w:next w:val="Cuerpo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Encabezamiento3">
    <w:name w:val="Encabezamiento 3"/>
    <w:next w:val="Cuerpo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numbering" w:customStyle="1" w:styleId="Letra">
    <w:name w:val="Letra"/>
    <w:pPr>
      <w:numPr>
        <w:numId w:val="1"/>
      </w:numPr>
    </w:pPr>
  </w:style>
  <w:style w:type="numbering" w:customStyle="1" w:styleId="Vietagrande">
    <w:name w:val="Viñeta grande"/>
    <w:pPr>
      <w:numPr>
        <w:numId w:val="4"/>
      </w:numPr>
    </w:pPr>
  </w:style>
  <w:style w:type="numbering" w:customStyle="1" w:styleId="Nmero">
    <w:name w:val="Númer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4019</Words>
  <Characters>22107</Characters>
  <Application>Microsoft Macintosh Word</Application>
  <DocSecurity>0</DocSecurity>
  <Lines>184</Lines>
  <Paragraphs>52</Paragraphs>
  <ScaleCrop>false</ScaleCrop>
  <Company/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MacBookAir</cp:lastModifiedBy>
  <cp:revision>2</cp:revision>
  <dcterms:created xsi:type="dcterms:W3CDTF">2020-11-18T08:59:00Z</dcterms:created>
  <dcterms:modified xsi:type="dcterms:W3CDTF">2020-11-18T08:59:00Z</dcterms:modified>
</cp:coreProperties>
</file>